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60C18" w14:textId="20679B4A" w:rsidR="005932BF" w:rsidRDefault="005932BF" w:rsidP="005932BF">
      <w:pPr>
        <w:spacing w:line="360" w:lineRule="auto"/>
        <w:ind w:firstLine="720"/>
        <w:jc w:val="center"/>
      </w:pPr>
      <w:bookmarkStart w:id="0" w:name="_GoBack"/>
      <w:bookmarkEnd w:id="0"/>
      <w:r>
        <w:t>The New Role of Agricultural Cooperatives in</w:t>
      </w:r>
    </w:p>
    <w:p w14:paraId="29DACBDD" w14:textId="77777777" w:rsidR="005932BF" w:rsidRDefault="005932BF" w:rsidP="005932BF">
      <w:pPr>
        <w:spacing w:after="0" w:line="360" w:lineRule="auto"/>
        <w:ind w:firstLine="720"/>
        <w:jc w:val="center"/>
      </w:pPr>
      <w:r>
        <w:t xml:space="preserve"> Pooling and Distributing Tax Deductions</w:t>
      </w:r>
    </w:p>
    <w:p w14:paraId="49CB9A47" w14:textId="77777777" w:rsidR="005932BF" w:rsidRDefault="005932BF" w:rsidP="005932BF">
      <w:pPr>
        <w:spacing w:after="0" w:line="360" w:lineRule="auto"/>
        <w:ind w:firstLine="720"/>
      </w:pPr>
    </w:p>
    <w:p w14:paraId="22EA6A17" w14:textId="3562BEB3" w:rsidR="005932BF" w:rsidRPr="00A62027" w:rsidRDefault="005932BF" w:rsidP="005932BF">
      <w:pPr>
        <w:spacing w:line="360" w:lineRule="auto"/>
        <w:ind w:firstLine="720"/>
        <w:jc w:val="center"/>
      </w:pPr>
      <w:r>
        <w:t>Phil Kenkel</w:t>
      </w:r>
      <w:r>
        <w:rPr>
          <w:rStyle w:val="EndnoteReference"/>
        </w:rPr>
        <w:endnoteReference w:id="1"/>
      </w:r>
      <w:r>
        <w:rPr>
          <w:vertAlign w:val="superscript"/>
        </w:rPr>
        <w:t xml:space="preserve"> </w:t>
      </w:r>
      <w:r>
        <w:t>, Greg McKee</w:t>
      </w:r>
      <w:r>
        <w:rPr>
          <w:rStyle w:val="EndnoteReference"/>
        </w:rPr>
        <w:endnoteReference w:id="2"/>
      </w:r>
      <w:r>
        <w:t>, Mike Boland</w:t>
      </w:r>
      <w:r w:rsidRPr="00472EAE">
        <w:rPr>
          <w:vertAlign w:val="superscript"/>
        </w:rPr>
        <w:t>iii</w:t>
      </w:r>
      <w:r>
        <w:rPr>
          <w:vertAlign w:val="superscript"/>
        </w:rPr>
        <w:t xml:space="preserve"> </w:t>
      </w:r>
      <w:r>
        <w:t>and Keri Jacobs</w:t>
      </w:r>
      <w:r w:rsidRPr="00A62027">
        <w:rPr>
          <w:vertAlign w:val="superscript"/>
        </w:rPr>
        <w:t>iv</w:t>
      </w:r>
      <w:r>
        <w:rPr>
          <w:rStyle w:val="FootnoteReference"/>
        </w:rPr>
        <w:footnoteReference w:id="1"/>
      </w:r>
    </w:p>
    <w:p w14:paraId="15F4B519" w14:textId="77777777" w:rsidR="005932BF" w:rsidRDefault="005932BF" w:rsidP="005932BF"/>
    <w:p w14:paraId="67D43128" w14:textId="77777777" w:rsidR="005932BF" w:rsidRDefault="005932BF" w:rsidP="005932BF"/>
    <w:p w14:paraId="526ECAC2" w14:textId="77777777" w:rsidR="005932BF" w:rsidRDefault="005932BF" w:rsidP="005932BF"/>
    <w:p w14:paraId="7F655EA5" w14:textId="77777777" w:rsidR="005932BF" w:rsidRDefault="005932BF" w:rsidP="005932BF"/>
    <w:p w14:paraId="6EECEEE7" w14:textId="77777777" w:rsidR="005932BF" w:rsidRDefault="005932BF" w:rsidP="005932BF"/>
    <w:p w14:paraId="129603A4" w14:textId="77777777" w:rsidR="005932BF" w:rsidRDefault="005932BF" w:rsidP="005932BF"/>
    <w:p w14:paraId="20165776" w14:textId="77777777" w:rsidR="005932BF" w:rsidRDefault="005932BF" w:rsidP="005932BF"/>
    <w:p w14:paraId="14261C24" w14:textId="77777777" w:rsidR="005932BF" w:rsidRDefault="005932BF" w:rsidP="005932BF"/>
    <w:p w14:paraId="1512557E" w14:textId="77777777" w:rsidR="005932BF" w:rsidRDefault="005932BF" w:rsidP="005932BF"/>
    <w:p w14:paraId="7B667007" w14:textId="77777777" w:rsidR="005932BF" w:rsidRDefault="005932BF" w:rsidP="005932BF"/>
    <w:p w14:paraId="23E4B1A8" w14:textId="77777777" w:rsidR="005932BF" w:rsidRDefault="005932BF" w:rsidP="005932BF"/>
    <w:p w14:paraId="17805047" w14:textId="77777777" w:rsidR="005932BF" w:rsidRDefault="005932BF" w:rsidP="005932BF"/>
    <w:p w14:paraId="309469E4" w14:textId="77777777" w:rsidR="005932BF" w:rsidRDefault="005932BF" w:rsidP="005932BF"/>
    <w:p w14:paraId="48AF2F36" w14:textId="77777777" w:rsidR="005932BF" w:rsidRDefault="005932BF" w:rsidP="005932BF"/>
    <w:p w14:paraId="03B30D3A" w14:textId="77777777" w:rsidR="005932BF" w:rsidRDefault="005932BF" w:rsidP="005932BF"/>
    <w:p w14:paraId="070F1F0C" w14:textId="77777777" w:rsidR="005932BF" w:rsidRDefault="005932BF" w:rsidP="005932BF"/>
    <w:p w14:paraId="686F0126" w14:textId="41BD36A8" w:rsidR="005932BF" w:rsidRDefault="005932BF">
      <w:r>
        <w:br w:type="page"/>
      </w:r>
    </w:p>
    <w:p w14:paraId="16BE958F" w14:textId="61DCA33B" w:rsidR="004F6CB7" w:rsidRDefault="00427768" w:rsidP="004F6CB7">
      <w:pPr>
        <w:spacing w:after="0" w:line="360" w:lineRule="auto"/>
        <w:ind w:firstLine="720"/>
        <w:jc w:val="center"/>
      </w:pPr>
      <w:r>
        <w:lastRenderedPageBreak/>
        <w:t xml:space="preserve">The New Role of Agricultural Cooperatives in </w:t>
      </w:r>
    </w:p>
    <w:p w14:paraId="6E8DB191" w14:textId="287C3C6F" w:rsidR="00427768" w:rsidRDefault="00427768" w:rsidP="004F6CB7">
      <w:pPr>
        <w:spacing w:after="0" w:line="360" w:lineRule="auto"/>
        <w:ind w:firstLine="720"/>
        <w:jc w:val="center"/>
      </w:pPr>
      <w:r>
        <w:t>Pooling and Distributing Tax Deductions</w:t>
      </w:r>
    </w:p>
    <w:p w14:paraId="4C4E9766" w14:textId="77777777" w:rsidR="004F6CB7" w:rsidRDefault="004F6CB7" w:rsidP="004F6CB7">
      <w:pPr>
        <w:spacing w:after="0" w:line="360" w:lineRule="auto"/>
        <w:ind w:firstLine="720"/>
        <w:jc w:val="center"/>
      </w:pPr>
    </w:p>
    <w:p w14:paraId="15DC59EB" w14:textId="0B54FE82" w:rsidR="008A34D6" w:rsidRDefault="00193F16" w:rsidP="0010210F">
      <w:pPr>
        <w:spacing w:line="360" w:lineRule="auto"/>
        <w:ind w:firstLine="720"/>
      </w:pPr>
      <w:r>
        <w:t xml:space="preserve">U.S. Agricultural </w:t>
      </w:r>
      <w:r w:rsidR="003302A6">
        <w:t>cooperatives create unique bene</w:t>
      </w:r>
      <w:r w:rsidR="00427768">
        <w:t>fits for their producer members (</w:t>
      </w:r>
      <w:r w:rsidR="00584BF4">
        <w:t>USDA- RBCS</w:t>
      </w:r>
      <w:r w:rsidR="00427768">
        <w:t>, 1990).</w:t>
      </w:r>
      <w:r w:rsidR="003302A6">
        <w:t xml:space="preserve">  Cooperatives create economies of scale and scope in procuring inputs and marketing and processing commodities</w:t>
      </w:r>
      <w:r w:rsidR="00F4201E">
        <w:t xml:space="preserve"> (Sexton 1990)</w:t>
      </w:r>
      <w:r w:rsidR="00BD62D5">
        <w:t>.</w:t>
      </w:r>
      <w:r w:rsidR="003302A6">
        <w:t xml:space="preserve"> </w:t>
      </w:r>
      <w:r w:rsidR="00BD62D5">
        <w:t>Those scale economies also</w:t>
      </w:r>
      <w:r w:rsidR="005B1A4E">
        <w:t xml:space="preserve"> help to provide access to markets.  Cooperatives provide an unseen and often unappreciated benefit in offsetting market power and maintaining the competitive environment. Agricultural cooperatives are unique in</w:t>
      </w:r>
      <w:r w:rsidR="00BD62D5">
        <w:t xml:space="preserve"> that they are an extension of the farm </w:t>
      </w:r>
      <w:r w:rsidR="00F4201E">
        <w:t>or ranch</w:t>
      </w:r>
      <w:r w:rsidR="00BD62D5">
        <w:t>. Producer members can benefit at the farm level through prices and availability of services or at the cooperative level through patronage refunds.</w:t>
      </w:r>
      <w:r w:rsidR="00226D9F">
        <w:t xml:space="preserve"> </w:t>
      </w:r>
      <w:r w:rsidR="00F4201E">
        <w:t>When many agricultural cooperatives were first formed, they were able to pass along volume discounts for buying inputs at greater bargaining power or pass long volume premiums through greater negotiating ability</w:t>
      </w:r>
      <w:r w:rsidR="008450F2">
        <w:t>.</w:t>
      </w:r>
      <w:r w:rsidR="00F4201E">
        <w:t xml:space="preserve"> </w:t>
      </w:r>
      <w:r w:rsidR="008450F2">
        <w:t xml:space="preserve">Over time, Congress passed various laws and the Internal Revenue Service codified cooperative taxation principles (Frederick 2013). </w:t>
      </w:r>
      <w:r w:rsidR="00226D9F">
        <w:t xml:space="preserve">Beginning in </w:t>
      </w:r>
      <w:r w:rsidR="00345448">
        <w:t>2004</w:t>
      </w:r>
      <w:r w:rsidR="008450F2">
        <w:t>,</w:t>
      </w:r>
      <w:r w:rsidR="00BD76A4">
        <w:t xml:space="preserve"> </w:t>
      </w:r>
      <w:r w:rsidR="00D07B4D">
        <w:t>a n</w:t>
      </w:r>
      <w:r w:rsidR="000C185D">
        <w:t xml:space="preserve">ew member benefit </w:t>
      </w:r>
      <w:r w:rsidR="00D07B4D">
        <w:t>emerged</w:t>
      </w:r>
      <w:r w:rsidR="008450F2">
        <w:t xml:space="preserve"> from Congress which was revised in the tax reform legislation of 2018 and its revision in 2019.</w:t>
      </w:r>
      <w:r w:rsidR="00D07B4D">
        <w:t xml:space="preserve">  Agricultural marketing cooperatives have been able to receive </w:t>
      </w:r>
      <w:r w:rsidR="000A0998">
        <w:t>a federal income tax deduction</w:t>
      </w:r>
      <w:r w:rsidR="00226D9F">
        <w:t xml:space="preserve"> </w:t>
      </w:r>
      <w:r w:rsidR="00BD76A4">
        <w:t>and</w:t>
      </w:r>
      <w:r w:rsidR="00AC6C81">
        <w:t xml:space="preserve"> can </w:t>
      </w:r>
      <w:r w:rsidR="00BD76A4">
        <w:t xml:space="preserve">retain that deduction at the cooperative level or pass some or all of the deduction on to their producer members. </w:t>
      </w:r>
      <w:r w:rsidR="00507D61">
        <w:t xml:space="preserve"> </w:t>
      </w:r>
    </w:p>
    <w:p w14:paraId="417259FF" w14:textId="10B2DA2D" w:rsidR="00523CAF" w:rsidRDefault="00345448" w:rsidP="0010210F">
      <w:pPr>
        <w:spacing w:line="360" w:lineRule="auto"/>
        <w:ind w:firstLine="720"/>
      </w:pPr>
      <w:r>
        <w:t>In</w:t>
      </w:r>
      <w:r w:rsidR="002300AE">
        <w:t xml:space="preserve"> </w:t>
      </w:r>
      <w:r>
        <w:t xml:space="preserve">2004 </w:t>
      </w:r>
      <w:r w:rsidR="002300AE">
        <w:t>a wide range of firms, including agricultural cooperatives were able to take advantage of Domestic Production Activities Deduction (DPAD)</w:t>
      </w:r>
      <w:r w:rsidR="00FF68E0">
        <w:t>, also known as Section 199</w:t>
      </w:r>
      <w:r>
        <w:t>.</w:t>
      </w:r>
      <w:r w:rsidR="002300AE">
        <w:t xml:space="preserve"> </w:t>
      </w:r>
      <w:r w:rsidR="00FF68E0">
        <w:t>The Tax Cuts and Jobs Act of 2017 (TCJA) eliminated DPAD along with many other deductions and credits to help offset the reduction in the corporate tax rate. The TCJA cr</w:t>
      </w:r>
      <w:r>
        <w:t>e</w:t>
      </w:r>
      <w:r w:rsidR="00FF68E0">
        <w:t>ated a</w:t>
      </w:r>
      <w:r w:rsidR="002300AE">
        <w:t xml:space="preserve"> new tax deduction (Section 199A) </w:t>
      </w:r>
      <w:r w:rsidR="00344677">
        <w:t xml:space="preserve">which was similar to DPAD and applied only to agricultural </w:t>
      </w:r>
      <w:r w:rsidR="002300AE">
        <w:t>cooperative</w:t>
      </w:r>
      <w:r w:rsidR="00344677">
        <w:t>s</w:t>
      </w:r>
      <w:r w:rsidR="002300AE">
        <w:t>.</w:t>
      </w:r>
      <w:r w:rsidR="008A34D6">
        <w:t xml:space="preserve"> </w:t>
      </w:r>
      <w:r w:rsidR="00745212">
        <w:t xml:space="preserve">This </w:t>
      </w:r>
      <w:r w:rsidR="00FF68E0">
        <w:t xml:space="preserve">highlights the role of agricultural cooperatives in pooling and distributing tax deduction and </w:t>
      </w:r>
      <w:r w:rsidR="00745212">
        <w:t xml:space="preserve">raises the possibility </w:t>
      </w:r>
      <w:r w:rsidR="00FF68E0">
        <w:t xml:space="preserve">that these activities </w:t>
      </w:r>
      <w:r w:rsidR="00745212">
        <w:t>could become a permanent aspect of the value package for agricultural marketing cooperatives.</w:t>
      </w:r>
      <w:r>
        <w:rPr>
          <w:rStyle w:val="FootnoteReference"/>
        </w:rPr>
        <w:footnoteReference w:id="2"/>
      </w:r>
      <w:r w:rsidR="00745212">
        <w:t xml:space="preserve">  For that reason, it is useful to discuss th</w:t>
      </w:r>
      <w:r w:rsidR="000A0998">
        <w:t>e specifics of these tax deduction</w:t>
      </w:r>
      <w:r w:rsidR="00FF68E0">
        <w:t>s</w:t>
      </w:r>
      <w:r w:rsidR="00745212">
        <w:t xml:space="preserve"> and how they affect agricultural cooperatives and their farmer members.</w:t>
      </w:r>
      <w:r w:rsidR="00F91977">
        <w:t xml:space="preserve"> </w:t>
      </w:r>
    </w:p>
    <w:p w14:paraId="5AF36C5E" w14:textId="77777777" w:rsidR="00FF68E0" w:rsidRPr="00FE5F0B" w:rsidRDefault="00FF68E0" w:rsidP="007917DB">
      <w:pPr>
        <w:spacing w:line="360" w:lineRule="auto"/>
        <w:rPr>
          <w:b/>
        </w:rPr>
      </w:pPr>
      <w:r w:rsidRPr="00FE5F0B">
        <w:rPr>
          <w:b/>
        </w:rPr>
        <w:lastRenderedPageBreak/>
        <w:t>Background</w:t>
      </w:r>
    </w:p>
    <w:p w14:paraId="47913F18" w14:textId="3CB644EF" w:rsidR="00F01735" w:rsidRDefault="000A0998" w:rsidP="00FE5F0B">
      <w:pPr>
        <w:spacing w:after="0" w:line="360" w:lineRule="auto"/>
        <w:contextualSpacing/>
        <w:mirrorIndents/>
      </w:pPr>
      <w:r>
        <w:t>The American Jobs Creation Act (AJCA) of 2004 was created t</w:t>
      </w:r>
      <w:r w:rsidR="00BF2A1C">
        <w:t>o compensate U</w:t>
      </w:r>
      <w:r w:rsidR="000C7F5D">
        <w:t>.S</w:t>
      </w:r>
      <w:r w:rsidR="00BF2A1C">
        <w:t xml:space="preserve"> manufacturing companies for the</w:t>
      </w:r>
      <w:r>
        <w:t xml:space="preserve"> </w:t>
      </w:r>
      <w:r w:rsidR="00BF2A1C">
        <w:t>loss of export tax relief and enc</w:t>
      </w:r>
      <w:r>
        <w:t xml:space="preserve">ourage domestic economic growth. The AJCA created </w:t>
      </w:r>
      <w:r w:rsidR="00BF2A1C">
        <w:t>a new</w:t>
      </w:r>
      <w:r w:rsidR="005F63FB">
        <w:t xml:space="preserve"> deduction </w:t>
      </w:r>
      <w:r w:rsidR="00FF68E0">
        <w:t xml:space="preserve">(DPAD) </w:t>
      </w:r>
      <w:r w:rsidR="005F63FB">
        <w:t>for business that produce goods inside the U</w:t>
      </w:r>
      <w:r w:rsidR="000C7F5D">
        <w:t>.S.</w:t>
      </w:r>
      <w:r w:rsidR="00F01735">
        <w:t xml:space="preserve">  The deduction phased in over time but event</w:t>
      </w:r>
      <w:r w:rsidR="00FE5F0B">
        <w:t>ually became equal to the minimum</w:t>
      </w:r>
      <w:r w:rsidR="00F01735">
        <w:t xml:space="preserve"> of 9% of qualified production activities income (QPAI) or 50% of the W-2 wages that were allocable to the domestic production</w:t>
      </w:r>
      <w:r w:rsidR="000C7F5D">
        <w:t>.</w:t>
      </w:r>
      <w:r w:rsidR="00F01735">
        <w:t xml:space="preserve"> Qualifying activities included cultivating soil, raising livestock, and fishing as well as the handling and processing of agricultural commodities. Agricultural producers and cooperatives were therefore considered manufacturers</w:t>
      </w:r>
      <w:r w:rsidR="00D20186">
        <w:t xml:space="preserve"> and were eligible for the DPAD (Harris</w:t>
      </w:r>
      <w:r w:rsidR="00345448">
        <w:t xml:space="preserve"> and</w:t>
      </w:r>
      <w:r w:rsidR="00D20186">
        <w:t xml:space="preserve"> McEowen 2009). </w:t>
      </w:r>
    </w:p>
    <w:p w14:paraId="2A2E599B" w14:textId="28C4BAF2" w:rsidR="00666DB6" w:rsidRDefault="00F01735" w:rsidP="007917DB">
      <w:pPr>
        <w:spacing w:line="360" w:lineRule="auto"/>
        <w:ind w:firstLine="720"/>
      </w:pPr>
      <w:r>
        <w:t xml:space="preserve">A cooperative engaged in marketing agricultural and horticultural products could also be </w:t>
      </w:r>
      <w:r w:rsidR="00345448">
        <w:t xml:space="preserve">considered </w:t>
      </w:r>
      <w:r>
        <w:t xml:space="preserve">as having produced </w:t>
      </w:r>
      <w:r w:rsidR="007917DB">
        <w:t xml:space="preserve">the commodities that it marketed for the </w:t>
      </w:r>
      <w:r>
        <w:t>patrons</w:t>
      </w:r>
      <w:r w:rsidR="007917DB">
        <w:t>.</w:t>
      </w:r>
      <w:r>
        <w:t xml:space="preserve">  The DPAD for products sold by a cooperative could be calculated at the cooperative level, and the firm could elect to retain the deduction or pass all or part of it on to its members based on their patronage.  </w:t>
      </w:r>
      <w:r w:rsidR="00983F0F">
        <w:t xml:space="preserve">The advantage to calculating the deduction at the cooperative level was that the </w:t>
      </w:r>
      <w:r>
        <w:t xml:space="preserve">W-2 wage limitation </w:t>
      </w:r>
      <w:r w:rsidR="00345448">
        <w:t xml:space="preserve">is </w:t>
      </w:r>
      <w:r w:rsidR="00983F0F">
        <w:t>based on the cooperative’</w:t>
      </w:r>
      <w:r w:rsidR="00EF006C">
        <w:t>s wages.</w:t>
      </w:r>
      <w:r>
        <w:t xml:space="preserve"> Because many producers had little or no W-2 wages, the wage calculation was often the major limiting factor for taking the DPAD at the farm level. </w:t>
      </w:r>
      <w:r w:rsidR="00983F0F">
        <w:t>When the deduction was calculated at the cooperative and passed on to the member, the producer’s share was not limited by either their adjusted gross income or their W-2 wages</w:t>
      </w:r>
      <w:r w:rsidR="00427768">
        <w:t xml:space="preserve"> (Harris and Mc</w:t>
      </w:r>
      <w:r w:rsidR="00345448">
        <w:t>E</w:t>
      </w:r>
      <w:r w:rsidR="00427768">
        <w:t>owen, 2009).</w:t>
      </w:r>
      <w:r w:rsidR="007917DB">
        <w:t xml:space="preserve"> </w:t>
      </w:r>
    </w:p>
    <w:p w14:paraId="4F3059A3" w14:textId="0507F8B0" w:rsidR="00F01735" w:rsidRDefault="007917DB" w:rsidP="007917DB">
      <w:pPr>
        <w:spacing w:line="360" w:lineRule="auto"/>
        <w:ind w:firstLine="720"/>
      </w:pPr>
      <w:r>
        <w:t>The cooper</w:t>
      </w:r>
      <w:r w:rsidR="00666DB6">
        <w:t xml:space="preserve">ative board </w:t>
      </w:r>
      <w:r w:rsidR="00345448">
        <w:t xml:space="preserve">of directors </w:t>
      </w:r>
      <w:r w:rsidR="00666DB6">
        <w:t>made</w:t>
      </w:r>
      <w:r w:rsidR="00B96791">
        <w:t xml:space="preserve"> the decision</w:t>
      </w:r>
      <w:r w:rsidR="00666DB6">
        <w:t>s on whether</w:t>
      </w:r>
      <w:r w:rsidR="00B96791">
        <w:t xml:space="preserve"> to take the DPAD at the cooperative level and wh</w:t>
      </w:r>
      <w:r w:rsidR="00666DB6">
        <w:t>at portion</w:t>
      </w:r>
      <w:r w:rsidR="00345448">
        <w:t>,</w:t>
      </w:r>
      <w:r w:rsidR="00666DB6">
        <w:t xml:space="preserve"> if any</w:t>
      </w:r>
      <w:r w:rsidR="00345448">
        <w:t>,</w:t>
      </w:r>
      <w:r w:rsidR="00666DB6">
        <w:t xml:space="preserve"> </w:t>
      </w:r>
      <w:r w:rsidR="00B96791">
        <w:t>to</w:t>
      </w:r>
      <w:r w:rsidR="00E165FA">
        <w:t xml:space="preserve"> pass to the patrons. </w:t>
      </w:r>
      <w:r w:rsidR="00345448">
        <w:t xml:space="preserve">Such decisions are based, in part, on recommendations from auditors or other service providers but from a fiduciary standpoint, it is a board of directors’ decision. </w:t>
      </w:r>
      <w:r w:rsidR="00666DB6">
        <w:t>Some boards elected to ignore the tax deduction</w:t>
      </w:r>
      <w:r w:rsidR="00345448">
        <w:t xml:space="preserve"> </w:t>
      </w:r>
      <w:r w:rsidR="00FE5F0B">
        <w:t xml:space="preserve">perhaps </w:t>
      </w:r>
      <w:r w:rsidR="00345448">
        <w:t xml:space="preserve">because of advice </w:t>
      </w:r>
      <w:r w:rsidR="00FE5F0B">
        <w:t xml:space="preserve">of their </w:t>
      </w:r>
      <w:r w:rsidR="00345448">
        <w:t xml:space="preserve">auditors or </w:t>
      </w:r>
      <w:r w:rsidR="00FE5F0B">
        <w:t xml:space="preserve">because they </w:t>
      </w:r>
      <w:r w:rsidR="00345448">
        <w:t xml:space="preserve">did not understand the </w:t>
      </w:r>
      <w:r w:rsidR="00FE5F0B">
        <w:t>deduction</w:t>
      </w:r>
      <w:r w:rsidR="00666DB6">
        <w:t xml:space="preserve">.  In that case, </w:t>
      </w:r>
      <w:r w:rsidR="00E165FA">
        <w:t xml:space="preserve">the patrons were free to pursue </w:t>
      </w:r>
      <w:r w:rsidR="00666DB6">
        <w:t xml:space="preserve">the deduction </w:t>
      </w:r>
      <w:r w:rsidR="00E165FA">
        <w:t>at the farm level.</w:t>
      </w:r>
      <w:r w:rsidR="00666DB6">
        <w:t xml:space="preserve"> Many marketing cooperatives took the deduction and the portion retained by the cooperative varied across firms.</w:t>
      </w:r>
      <w:r w:rsidR="00345448">
        <w:rPr>
          <w:rStyle w:val="FootnoteReference"/>
        </w:rPr>
        <w:footnoteReference w:id="3"/>
      </w:r>
    </w:p>
    <w:p w14:paraId="0CEBA340" w14:textId="6ECBF851" w:rsidR="003277CC" w:rsidRDefault="000C7F5D" w:rsidP="00E165FA">
      <w:pPr>
        <w:spacing w:line="360" w:lineRule="auto"/>
        <w:ind w:firstLine="720"/>
      </w:pPr>
      <w:r>
        <w:lastRenderedPageBreak/>
        <w:t>A major component of the Tax Cuts and Jobs Act of 2017 was a reduction in the corporate income t</w:t>
      </w:r>
      <w:r w:rsidR="00666DB6">
        <w:t>ax rate from a maximum rate of 3</w:t>
      </w:r>
      <w:r>
        <w:t xml:space="preserve">5% to a flat 21%. The revenue lost from the tax rate reduction was partially offset by the elimination of tax deductions and tax credits. </w:t>
      </w:r>
      <w:r w:rsidR="00345448">
        <w:t>Th</w:t>
      </w:r>
      <w:r>
        <w:t xml:space="preserve">e </w:t>
      </w:r>
      <w:r w:rsidR="00175B69">
        <w:t xml:space="preserve">DPAD had grown to be of the largest corporate tax deduction with an estimated cost of $15B in 2016 </w:t>
      </w:r>
      <w:r w:rsidR="003277CC">
        <w:t xml:space="preserve">and was an attractive choice for </w:t>
      </w:r>
      <w:r>
        <w:t>elimination</w:t>
      </w:r>
      <w:r w:rsidR="00345448">
        <w:t xml:space="preserve"> (Institute on Taxation and Economic Policy 2017)</w:t>
      </w:r>
      <w:r w:rsidR="003277CC">
        <w:t>. The National Council of Farmers Cooperatives (NCFC) led an industry effort to preserve DPAD or a similar deduction for cooperative firms.</w:t>
      </w:r>
      <w:r w:rsidR="00345448">
        <w:t xml:space="preserve"> The</w:t>
      </w:r>
      <w:r w:rsidR="003277CC">
        <w:t xml:space="preserve"> NCFC </w:t>
      </w:r>
      <w:r w:rsidR="00E165FA">
        <w:t>argued that because cooperative</w:t>
      </w:r>
      <w:r w:rsidR="003277CC">
        <w:t>s passed through taxation to their farmer members, those firms and their members would not benefit from the</w:t>
      </w:r>
      <w:r w:rsidR="00E039B0">
        <w:t xml:space="preserve"> corporate tax rate deduction.  Many viewed NCFC’s strategy as ambitious since almost every category of manufacturing fi</w:t>
      </w:r>
      <w:r w:rsidR="00345448">
        <w:t>r</w:t>
      </w:r>
      <w:r w:rsidR="00E039B0">
        <w:t>m wanted a special exception.</w:t>
      </w:r>
    </w:p>
    <w:p w14:paraId="46E28A58" w14:textId="77777777" w:rsidR="009D3588" w:rsidRDefault="00134FF8" w:rsidP="009D3588">
      <w:pPr>
        <w:spacing w:line="360" w:lineRule="auto"/>
        <w:ind w:firstLine="720"/>
      </w:pPr>
      <w:r>
        <w:t>The TJJA included a new provision designated “Section 199A” that applied to “taxpayers other than a corporation” and included a “deduction for income attributed to domestic production activities of specified agricultural or horticulture cooperatives.”</w:t>
      </w:r>
      <w:r w:rsidR="00A2046E">
        <w:t xml:space="preserve"> Gaining support for Section 199A was a notable accomplishment for the cooperative industry.  It created a special tax deduction for cooperative firms in the context of tax legislation that</w:t>
      </w:r>
      <w:r w:rsidR="009D3588">
        <w:t xml:space="preserve"> </w:t>
      </w:r>
      <w:r w:rsidR="006E7B45">
        <w:t xml:space="preserve">generally </w:t>
      </w:r>
      <w:r w:rsidR="00F71C7A">
        <w:t>eliminat</w:t>
      </w:r>
      <w:r w:rsidR="006E7B45">
        <w:t>ed</w:t>
      </w:r>
      <w:r w:rsidR="00F71C7A">
        <w:t xml:space="preserve"> tax deductions and credits </w:t>
      </w:r>
      <w:r w:rsidR="006E7B45">
        <w:t xml:space="preserve">as an offset for </w:t>
      </w:r>
      <w:r w:rsidR="00F71C7A">
        <w:t>reducing the corporate tax rate.</w:t>
      </w:r>
      <w:r w:rsidR="00A15031">
        <w:rPr>
          <w:rStyle w:val="FootnoteReference"/>
        </w:rPr>
        <w:footnoteReference w:id="4"/>
      </w:r>
    </w:p>
    <w:p w14:paraId="7BE21F5E" w14:textId="40CEFF3B" w:rsidR="00710707" w:rsidRDefault="00134FF8" w:rsidP="00E165FA">
      <w:pPr>
        <w:spacing w:line="360" w:lineRule="auto"/>
        <w:ind w:firstLine="720"/>
      </w:pPr>
      <w:r>
        <w:t xml:space="preserve"> </w:t>
      </w:r>
      <w:r w:rsidR="00E165FA">
        <w:t>The</w:t>
      </w:r>
      <w:r w:rsidR="009B47AD">
        <w:t xml:space="preserve"> original language generated significant controversy </w:t>
      </w:r>
      <w:r w:rsidR="009D3588">
        <w:t xml:space="preserve">because </w:t>
      </w:r>
      <w:r w:rsidR="004F1CC7">
        <w:t>of a provision creating a tax credit for agricultural producers.  The structure of the credit gave producers a</w:t>
      </w:r>
      <w:r w:rsidR="009D3588">
        <w:t xml:space="preserve"> significant </w:t>
      </w:r>
      <w:r w:rsidR="004F1CC7">
        <w:t>incentive to market commodities through a</w:t>
      </w:r>
      <w:r w:rsidR="009B47AD">
        <w:t xml:space="preserve"> cooperative</w:t>
      </w:r>
      <w:r w:rsidR="00427768">
        <w:t>. M</w:t>
      </w:r>
      <w:r w:rsidR="009B47AD">
        <w:t xml:space="preserve">any </w:t>
      </w:r>
      <w:r w:rsidR="004F1CC7">
        <w:t xml:space="preserve">independent </w:t>
      </w:r>
      <w:r w:rsidR="009B47AD">
        <w:t>grain elevators and other non-cooperative entities were opposed to the bill and voice</w:t>
      </w:r>
      <w:r w:rsidR="00976978">
        <w:t>d their opp</w:t>
      </w:r>
      <w:r w:rsidR="00296787">
        <w:t>osition</w:t>
      </w:r>
      <w:r w:rsidR="00A15031">
        <w:t>.</w:t>
      </w:r>
      <w:r w:rsidR="00427768">
        <w:t xml:space="preserve"> It</w:t>
      </w:r>
      <w:r w:rsidR="00976978">
        <w:t xml:space="preserve"> became </w:t>
      </w:r>
      <w:r w:rsidR="009B47AD">
        <w:t xml:space="preserve">clear that the </w:t>
      </w:r>
      <w:r w:rsidR="009D3588">
        <w:t xml:space="preserve">magnitude of the </w:t>
      </w:r>
      <w:r w:rsidR="009B47AD">
        <w:t xml:space="preserve">tax advantage from marketing through a cooperative </w:t>
      </w:r>
      <w:r w:rsidR="00F34636">
        <w:t>was not the intent of Congress and t</w:t>
      </w:r>
      <w:r w:rsidR="00976978">
        <w:t>he</w:t>
      </w:r>
      <w:r w:rsidR="009B47AD">
        <w:t xml:space="preserve"> drafting error </w:t>
      </w:r>
      <w:r w:rsidR="00F34636">
        <w:t>became know</w:t>
      </w:r>
      <w:r w:rsidR="004F1CC7">
        <w:t>n</w:t>
      </w:r>
      <w:r w:rsidR="00F34636">
        <w:t xml:space="preserve"> as “the </w:t>
      </w:r>
      <w:r w:rsidR="00B05AFC">
        <w:t>grain glitch” (Greenberg 2018</w:t>
      </w:r>
      <w:r w:rsidR="00427768">
        <w:t>). Industry</w:t>
      </w:r>
      <w:r w:rsidR="00976978">
        <w:t xml:space="preserve"> groups including</w:t>
      </w:r>
      <w:r w:rsidR="009B47AD">
        <w:t xml:space="preserve"> NCFC and NGFA (National Grain and Feed Association) worked together to </w:t>
      </w:r>
      <w:r w:rsidR="00FF027F">
        <w:t>revise the Section 199A language. L</w:t>
      </w:r>
      <w:r w:rsidR="009B47AD">
        <w:t xml:space="preserve">egislation containing the </w:t>
      </w:r>
      <w:r w:rsidR="00FF027F">
        <w:t xml:space="preserve">“grain glitch </w:t>
      </w:r>
      <w:r w:rsidR="009B47AD">
        <w:t>fix” was introduced as part of the omnibus spending bill (Consolidated Appropriations Act 2018) and was pa</w:t>
      </w:r>
      <w:r w:rsidR="00D20186">
        <w:t>ssed into law on March 23, 2018 (Davis Brown 2018).</w:t>
      </w:r>
    </w:p>
    <w:p w14:paraId="2CDA4B57" w14:textId="50D8FABA" w:rsidR="00296787" w:rsidRDefault="00296787" w:rsidP="00E165FA">
      <w:pPr>
        <w:spacing w:before="120" w:after="120" w:line="360" w:lineRule="auto"/>
        <w:ind w:firstLine="720"/>
      </w:pPr>
      <w:r>
        <w:t xml:space="preserve">The provisions of the final Section 199A provision are somewhat complex. </w:t>
      </w:r>
      <w:r w:rsidR="00A15031">
        <w:t xml:space="preserve">The </w:t>
      </w:r>
      <w:r>
        <w:t xml:space="preserve">Section 199A creates both a deduction at the cooperative level and a separately </w:t>
      </w:r>
      <w:r w:rsidR="00F34636">
        <w:t xml:space="preserve">potential tax penalty </w:t>
      </w:r>
      <w:r w:rsidR="00F34636">
        <w:lastRenderedPageBreak/>
        <w:t>(reduction is an otherwise available</w:t>
      </w:r>
      <w:r>
        <w:t xml:space="preserve"> tax deduction</w:t>
      </w:r>
      <w:r w:rsidR="00F34636">
        <w:t>)</w:t>
      </w:r>
      <w:r>
        <w:t xml:space="preserve"> for producers who market through cooperatives. Marketing cooperatives can retain the deduction or pass any portion of it on to its members.</w:t>
      </w:r>
      <w:r w:rsidR="00F34636">
        <w:t xml:space="preserve"> A producer marketing through a coopera</w:t>
      </w:r>
      <w:r w:rsidR="00E165FA">
        <w:t>tive can therefore be advantaged</w:t>
      </w:r>
      <w:r w:rsidR="00F34636">
        <w:t>, equivalent or disadvantaged relative to a producer marketing to a non-cooperative</w:t>
      </w:r>
      <w:r w:rsidR="00AC0F0F">
        <w:t xml:space="preserve"> firm</w:t>
      </w:r>
      <w:r w:rsidR="00F34636">
        <w:t xml:space="preserve"> depending on the amount of Section 199A deduction passed on by the cooperative and their producer level offset.</w:t>
      </w:r>
      <w:r w:rsidR="0028662F">
        <w:t xml:space="preserve">  The structure of Section 199A made the tax deduction decision an important part of the cooperative value package and an important decis</w:t>
      </w:r>
      <w:r w:rsidR="00617A07">
        <w:t>ion for the cooperative board. Under the previous structure of DPAD a cooperative board could ignore the potential deduction and concentrate on other aspects of the value package. The producer level offset provision of Section 199A made it essential for marketing cooperatives to take the deduction and pass on an appropriate percentage or risk having their producer members disadvantaged by patronizing the cooperative.</w:t>
      </w:r>
    </w:p>
    <w:p w14:paraId="4D891B8D" w14:textId="77777777" w:rsidR="00617A07" w:rsidRPr="00FE5F0B" w:rsidRDefault="00F32A92" w:rsidP="007917DB">
      <w:pPr>
        <w:spacing w:before="120" w:after="120" w:line="360" w:lineRule="auto"/>
        <w:rPr>
          <w:b/>
        </w:rPr>
      </w:pPr>
      <w:r w:rsidRPr="00FE5F0B">
        <w:rPr>
          <w:b/>
        </w:rPr>
        <w:t>Illustration of Section 199A with Representative Cooperatives</w:t>
      </w:r>
    </w:p>
    <w:p w14:paraId="1FF2CCFC" w14:textId="242C9EB8" w:rsidR="00F32A92" w:rsidRDefault="00F32A92" w:rsidP="007917DB">
      <w:pPr>
        <w:spacing w:before="120" w:after="120" w:line="360" w:lineRule="auto"/>
      </w:pPr>
      <w:r>
        <w:t>The calculations of Section 199A are firm and farm specific depending on the qualifying income and wage levels of both the cooperative and the patron. At the request of NCFC a group of academic cooperative specialist</w:t>
      </w:r>
      <w:r w:rsidR="00A15031">
        <w:t>s</w:t>
      </w:r>
      <w:r>
        <w:t xml:space="preserve"> developed a set of representative </w:t>
      </w:r>
      <w:r w:rsidR="008627F3">
        <w:t xml:space="preserve">grain marketing </w:t>
      </w:r>
      <w:r w:rsidR="00B05AFC">
        <w:t>cooperatives (Kenkel et. a</w:t>
      </w:r>
      <w:r>
        <w:t xml:space="preserve">l. 2019). Analysis based on the representative cooperatives was presented in educational programs in several states. </w:t>
      </w:r>
      <w:r w:rsidR="008627F3">
        <w:t>The representative grain marketing cooperatives provide a good illustration of the issues surrounding the Section 199A deduction.</w:t>
      </w:r>
    </w:p>
    <w:p w14:paraId="40AEB471" w14:textId="1CE4EED1" w:rsidR="008627F3" w:rsidRDefault="008627F3" w:rsidP="004F1CC7">
      <w:pPr>
        <w:spacing w:line="360" w:lineRule="auto"/>
        <w:ind w:firstLine="720"/>
      </w:pPr>
      <w:r>
        <w:t>Four representative cooperatives were developed. An Iowa corn and soybean marketing cooperative was creating using the CoMetrics database</w:t>
      </w:r>
      <w:r w:rsidR="00A15031">
        <w:rPr>
          <w:rStyle w:val="FootnoteReference"/>
        </w:rPr>
        <w:footnoteReference w:id="5"/>
      </w:r>
      <w:r>
        <w:t xml:space="preserve">.  </w:t>
      </w:r>
      <w:r w:rsidR="0010210F">
        <w:t xml:space="preserve">The data came from </w:t>
      </w:r>
      <w:r w:rsidR="006E7B45">
        <w:t xml:space="preserve">a </w:t>
      </w:r>
      <w:r w:rsidR="0010210F">
        <w:t xml:space="preserve">case study cooperative in the </w:t>
      </w:r>
      <w:r w:rsidR="00A15031">
        <w:t>database</w:t>
      </w:r>
      <w:r w:rsidR="0010210F">
        <w:t xml:space="preserve"> that was </w:t>
      </w:r>
      <w:r>
        <w:t xml:space="preserve">the closest to the median levels of size and profitability.   Two Illinois corn and soybean marketing cooperative were created using a database of a regional cooperative. </w:t>
      </w:r>
      <w:r w:rsidR="0010210F">
        <w:t xml:space="preserve">The cooperative data did </w:t>
      </w:r>
      <w:r w:rsidR="006E7B45">
        <w:t>not correspond to specific cooperatives</w:t>
      </w:r>
      <w:r w:rsidR="0010210F">
        <w:t xml:space="preserve"> but rather from the</w:t>
      </w:r>
      <w:r>
        <w:t xml:space="preserve"> average </w:t>
      </w:r>
      <w:r w:rsidR="0010210F">
        <w:t xml:space="preserve">financial results </w:t>
      </w:r>
      <w:r>
        <w:t xml:space="preserve">of roughly 200 grain </w:t>
      </w:r>
      <w:r w:rsidR="00A15031">
        <w:t xml:space="preserve">marketing </w:t>
      </w:r>
      <w:r>
        <w:t xml:space="preserve">and farm supply and 100 grain </w:t>
      </w:r>
      <w:r w:rsidR="00A15031">
        <w:t xml:space="preserve">marketing </w:t>
      </w:r>
      <w:r>
        <w:t xml:space="preserve">only cooperatives in the data base. A representative Nebraska wheat marketing cooperative was based on a case study cooperative subjectively selected by cooperative </w:t>
      </w:r>
      <w:r>
        <w:lastRenderedPageBreak/>
        <w:t xml:space="preserve">specialists as being representative of the region. Selected data from the representative cooperatives are provided in Table 1. </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1"/>
        <w:gridCol w:w="1534"/>
        <w:gridCol w:w="1800"/>
        <w:gridCol w:w="1620"/>
        <w:gridCol w:w="1980"/>
      </w:tblGrid>
      <w:tr w:rsidR="00547931" w14:paraId="6F97E5D1" w14:textId="77777777" w:rsidTr="00FE5F0B">
        <w:tc>
          <w:tcPr>
            <w:tcW w:w="9355" w:type="dxa"/>
            <w:gridSpan w:val="5"/>
            <w:tcBorders>
              <w:bottom w:val="single" w:sz="4" w:space="0" w:color="auto"/>
            </w:tcBorders>
          </w:tcPr>
          <w:p w14:paraId="094D252D" w14:textId="15AA8CF0" w:rsidR="00547931" w:rsidRPr="004F1CC7" w:rsidRDefault="00547931">
            <w:pPr>
              <w:rPr>
                <w:rFonts w:ascii="Times New Roman" w:hAnsi="Times New Roman" w:cs="Times New Roman"/>
                <w:sz w:val="24"/>
                <w:szCs w:val="24"/>
              </w:rPr>
            </w:pPr>
            <w:r w:rsidRPr="004F1CC7">
              <w:rPr>
                <w:rFonts w:ascii="Times New Roman" w:hAnsi="Times New Roman" w:cs="Times New Roman"/>
                <w:sz w:val="24"/>
                <w:szCs w:val="24"/>
              </w:rPr>
              <w:t>Table 1</w:t>
            </w:r>
            <w:r w:rsidR="006958B1">
              <w:rPr>
                <w:rFonts w:ascii="Times New Roman" w:hAnsi="Times New Roman" w:cs="Times New Roman"/>
                <w:sz w:val="24"/>
                <w:szCs w:val="24"/>
              </w:rPr>
              <w:t>.</w:t>
            </w:r>
            <w:r w:rsidRPr="004F1CC7">
              <w:rPr>
                <w:rFonts w:ascii="Times New Roman" w:hAnsi="Times New Roman" w:cs="Times New Roman"/>
                <w:sz w:val="24"/>
                <w:szCs w:val="24"/>
              </w:rPr>
              <w:t xml:space="preserve"> Financial Characteristics of Representative Cooperative</w:t>
            </w:r>
          </w:p>
        </w:tc>
      </w:tr>
      <w:tr w:rsidR="009D3588" w14:paraId="3E1253C5" w14:textId="77777777" w:rsidTr="00FE5F0B">
        <w:tc>
          <w:tcPr>
            <w:tcW w:w="2421" w:type="dxa"/>
            <w:tcBorders>
              <w:top w:val="single" w:sz="4" w:space="0" w:color="auto"/>
              <w:bottom w:val="single" w:sz="4" w:space="0" w:color="auto"/>
            </w:tcBorders>
          </w:tcPr>
          <w:p w14:paraId="31588527" w14:textId="77777777" w:rsidR="009D3588" w:rsidRPr="004F1CC7" w:rsidRDefault="009D3588" w:rsidP="00C82D5D">
            <w:pPr>
              <w:rPr>
                <w:rFonts w:ascii="Times New Roman" w:hAnsi="Times New Roman" w:cs="Times New Roman"/>
                <w:sz w:val="24"/>
                <w:szCs w:val="24"/>
              </w:rPr>
            </w:pPr>
          </w:p>
        </w:tc>
        <w:tc>
          <w:tcPr>
            <w:tcW w:w="1534" w:type="dxa"/>
            <w:tcBorders>
              <w:top w:val="single" w:sz="4" w:space="0" w:color="auto"/>
              <w:bottom w:val="single" w:sz="4" w:space="0" w:color="auto"/>
            </w:tcBorders>
          </w:tcPr>
          <w:p w14:paraId="2BF8F752" w14:textId="77777777" w:rsidR="009D3588" w:rsidRPr="004F1CC7" w:rsidRDefault="009D3588" w:rsidP="00C82D5D">
            <w:pPr>
              <w:rPr>
                <w:rFonts w:ascii="Times New Roman" w:hAnsi="Times New Roman" w:cs="Times New Roman"/>
                <w:sz w:val="24"/>
                <w:szCs w:val="24"/>
              </w:rPr>
            </w:pPr>
            <w:r w:rsidRPr="004F1CC7">
              <w:rPr>
                <w:rFonts w:ascii="Times New Roman" w:hAnsi="Times New Roman" w:cs="Times New Roman"/>
                <w:sz w:val="24"/>
                <w:szCs w:val="24"/>
              </w:rPr>
              <w:t>Iowa Corn, Soybean and Farm Supply</w:t>
            </w:r>
          </w:p>
        </w:tc>
        <w:tc>
          <w:tcPr>
            <w:tcW w:w="1800" w:type="dxa"/>
            <w:tcBorders>
              <w:top w:val="single" w:sz="4" w:space="0" w:color="auto"/>
              <w:bottom w:val="single" w:sz="4" w:space="0" w:color="auto"/>
            </w:tcBorders>
          </w:tcPr>
          <w:p w14:paraId="0934C994" w14:textId="77777777" w:rsidR="009D3588" w:rsidRPr="004F1CC7" w:rsidRDefault="009D3588" w:rsidP="00C82D5D">
            <w:pPr>
              <w:rPr>
                <w:rFonts w:ascii="Times New Roman" w:hAnsi="Times New Roman" w:cs="Times New Roman"/>
                <w:sz w:val="24"/>
                <w:szCs w:val="24"/>
              </w:rPr>
            </w:pPr>
            <w:r w:rsidRPr="004F1CC7">
              <w:rPr>
                <w:rFonts w:ascii="Times New Roman" w:hAnsi="Times New Roman" w:cs="Times New Roman"/>
                <w:sz w:val="24"/>
                <w:szCs w:val="24"/>
              </w:rPr>
              <w:t>Illinois Corn Soybean and Farm Supply</w:t>
            </w:r>
          </w:p>
        </w:tc>
        <w:tc>
          <w:tcPr>
            <w:tcW w:w="1620" w:type="dxa"/>
            <w:tcBorders>
              <w:top w:val="single" w:sz="4" w:space="0" w:color="auto"/>
              <w:bottom w:val="single" w:sz="4" w:space="0" w:color="auto"/>
            </w:tcBorders>
          </w:tcPr>
          <w:p w14:paraId="4925DC80" w14:textId="77777777" w:rsidR="009D3588" w:rsidRPr="004F1CC7" w:rsidRDefault="009D3588" w:rsidP="00C82D5D">
            <w:pPr>
              <w:rPr>
                <w:rFonts w:ascii="Times New Roman" w:hAnsi="Times New Roman" w:cs="Times New Roman"/>
                <w:sz w:val="24"/>
                <w:szCs w:val="24"/>
              </w:rPr>
            </w:pPr>
            <w:r w:rsidRPr="004F1CC7">
              <w:rPr>
                <w:rFonts w:ascii="Times New Roman" w:hAnsi="Times New Roman" w:cs="Times New Roman"/>
                <w:sz w:val="24"/>
                <w:szCs w:val="24"/>
              </w:rPr>
              <w:t>Illinois Corn and Soybean</w:t>
            </w:r>
          </w:p>
        </w:tc>
        <w:tc>
          <w:tcPr>
            <w:tcW w:w="1980" w:type="dxa"/>
            <w:tcBorders>
              <w:top w:val="single" w:sz="4" w:space="0" w:color="auto"/>
              <w:bottom w:val="single" w:sz="4" w:space="0" w:color="auto"/>
            </w:tcBorders>
          </w:tcPr>
          <w:p w14:paraId="4C88FB02" w14:textId="77777777" w:rsidR="009D3588" w:rsidRPr="004F1CC7" w:rsidRDefault="009D3588" w:rsidP="00C82D5D">
            <w:pPr>
              <w:rPr>
                <w:rFonts w:ascii="Times New Roman" w:hAnsi="Times New Roman" w:cs="Times New Roman"/>
                <w:sz w:val="24"/>
                <w:szCs w:val="24"/>
              </w:rPr>
            </w:pPr>
            <w:r w:rsidRPr="004F1CC7">
              <w:rPr>
                <w:rFonts w:ascii="Times New Roman" w:hAnsi="Times New Roman" w:cs="Times New Roman"/>
                <w:sz w:val="24"/>
                <w:szCs w:val="24"/>
              </w:rPr>
              <w:t>Nebraska Wheat and Farm Supply</w:t>
            </w:r>
          </w:p>
        </w:tc>
      </w:tr>
      <w:tr w:rsidR="009D3588" w14:paraId="17862FB4" w14:textId="77777777" w:rsidTr="00FE5F0B">
        <w:tc>
          <w:tcPr>
            <w:tcW w:w="2421" w:type="dxa"/>
            <w:tcBorders>
              <w:top w:val="single" w:sz="4" w:space="0" w:color="auto"/>
            </w:tcBorders>
          </w:tcPr>
          <w:p w14:paraId="60247073" w14:textId="77777777" w:rsidR="009D3588" w:rsidRPr="004F1CC7" w:rsidRDefault="009D3588" w:rsidP="00C82D5D">
            <w:pPr>
              <w:rPr>
                <w:rFonts w:ascii="Times New Roman" w:hAnsi="Times New Roman" w:cs="Times New Roman"/>
                <w:sz w:val="24"/>
                <w:szCs w:val="24"/>
              </w:rPr>
            </w:pPr>
            <w:r w:rsidRPr="004F1CC7">
              <w:rPr>
                <w:rFonts w:ascii="Times New Roman" w:hAnsi="Times New Roman" w:cs="Times New Roman"/>
                <w:sz w:val="24"/>
                <w:szCs w:val="24"/>
              </w:rPr>
              <w:t>Grain Sales to Total Sales</w:t>
            </w:r>
          </w:p>
        </w:tc>
        <w:tc>
          <w:tcPr>
            <w:tcW w:w="1534" w:type="dxa"/>
            <w:tcBorders>
              <w:top w:val="single" w:sz="4" w:space="0" w:color="auto"/>
            </w:tcBorders>
          </w:tcPr>
          <w:p w14:paraId="70FADB58" w14:textId="77777777" w:rsidR="009D3588" w:rsidRPr="004F1CC7" w:rsidRDefault="009D3588" w:rsidP="00C82D5D">
            <w:pPr>
              <w:rPr>
                <w:rFonts w:ascii="Times New Roman" w:hAnsi="Times New Roman" w:cs="Times New Roman"/>
                <w:sz w:val="24"/>
                <w:szCs w:val="24"/>
              </w:rPr>
            </w:pPr>
            <w:r w:rsidRPr="004F1CC7">
              <w:rPr>
                <w:rFonts w:ascii="Times New Roman" w:hAnsi="Times New Roman" w:cs="Times New Roman"/>
                <w:sz w:val="24"/>
                <w:szCs w:val="24"/>
              </w:rPr>
              <w:t>64%</w:t>
            </w:r>
          </w:p>
        </w:tc>
        <w:tc>
          <w:tcPr>
            <w:tcW w:w="1800" w:type="dxa"/>
            <w:tcBorders>
              <w:top w:val="single" w:sz="4" w:space="0" w:color="auto"/>
            </w:tcBorders>
          </w:tcPr>
          <w:p w14:paraId="62BDAA90" w14:textId="77777777" w:rsidR="009D3588" w:rsidRPr="004F1CC7" w:rsidRDefault="009D3588" w:rsidP="00C82D5D">
            <w:pPr>
              <w:rPr>
                <w:rFonts w:ascii="Times New Roman" w:hAnsi="Times New Roman" w:cs="Times New Roman"/>
                <w:sz w:val="24"/>
                <w:szCs w:val="24"/>
              </w:rPr>
            </w:pPr>
            <w:r w:rsidRPr="004F1CC7">
              <w:rPr>
                <w:rFonts w:ascii="Times New Roman" w:hAnsi="Times New Roman" w:cs="Times New Roman"/>
                <w:sz w:val="24"/>
                <w:szCs w:val="24"/>
              </w:rPr>
              <w:t>64%</w:t>
            </w:r>
          </w:p>
        </w:tc>
        <w:tc>
          <w:tcPr>
            <w:tcW w:w="1620" w:type="dxa"/>
            <w:tcBorders>
              <w:top w:val="single" w:sz="4" w:space="0" w:color="auto"/>
            </w:tcBorders>
          </w:tcPr>
          <w:p w14:paraId="21455039" w14:textId="77777777" w:rsidR="009D3588" w:rsidRPr="004F1CC7" w:rsidRDefault="009D3588" w:rsidP="00C82D5D">
            <w:pPr>
              <w:rPr>
                <w:rFonts w:ascii="Times New Roman" w:hAnsi="Times New Roman" w:cs="Times New Roman"/>
                <w:sz w:val="24"/>
                <w:szCs w:val="24"/>
              </w:rPr>
            </w:pPr>
            <w:r w:rsidRPr="004F1CC7">
              <w:rPr>
                <w:rFonts w:ascii="Times New Roman" w:hAnsi="Times New Roman" w:cs="Times New Roman"/>
                <w:sz w:val="24"/>
                <w:szCs w:val="24"/>
              </w:rPr>
              <w:t>100%</w:t>
            </w:r>
          </w:p>
        </w:tc>
        <w:tc>
          <w:tcPr>
            <w:tcW w:w="1980" w:type="dxa"/>
            <w:tcBorders>
              <w:top w:val="single" w:sz="4" w:space="0" w:color="auto"/>
            </w:tcBorders>
          </w:tcPr>
          <w:p w14:paraId="7B23627C" w14:textId="77777777" w:rsidR="009D3588" w:rsidRPr="004F1CC7" w:rsidRDefault="009D3588" w:rsidP="00C82D5D">
            <w:pPr>
              <w:rPr>
                <w:rFonts w:ascii="Times New Roman" w:hAnsi="Times New Roman" w:cs="Times New Roman"/>
                <w:sz w:val="24"/>
                <w:szCs w:val="24"/>
              </w:rPr>
            </w:pPr>
            <w:r w:rsidRPr="004F1CC7">
              <w:rPr>
                <w:rFonts w:ascii="Times New Roman" w:hAnsi="Times New Roman" w:cs="Times New Roman"/>
                <w:sz w:val="24"/>
                <w:szCs w:val="24"/>
              </w:rPr>
              <w:t>65%</w:t>
            </w:r>
          </w:p>
        </w:tc>
      </w:tr>
      <w:tr w:rsidR="009D3588" w14:paraId="23BAD339" w14:textId="77777777" w:rsidTr="00FE5F0B">
        <w:tc>
          <w:tcPr>
            <w:tcW w:w="2421" w:type="dxa"/>
          </w:tcPr>
          <w:p w14:paraId="11E0BB39" w14:textId="77777777" w:rsidR="009D3588" w:rsidRPr="004F1CC7" w:rsidRDefault="009D3588" w:rsidP="00C82D5D">
            <w:pPr>
              <w:rPr>
                <w:rFonts w:ascii="Times New Roman" w:hAnsi="Times New Roman" w:cs="Times New Roman"/>
                <w:sz w:val="24"/>
                <w:szCs w:val="24"/>
              </w:rPr>
            </w:pPr>
            <w:r w:rsidRPr="004F1CC7">
              <w:rPr>
                <w:rFonts w:ascii="Times New Roman" w:hAnsi="Times New Roman" w:cs="Times New Roman"/>
                <w:sz w:val="24"/>
                <w:szCs w:val="24"/>
              </w:rPr>
              <w:t>Profit Margin</w:t>
            </w:r>
          </w:p>
        </w:tc>
        <w:tc>
          <w:tcPr>
            <w:tcW w:w="1534" w:type="dxa"/>
          </w:tcPr>
          <w:p w14:paraId="757B4156" w14:textId="77777777" w:rsidR="009D3588" w:rsidRPr="004F1CC7" w:rsidRDefault="009D3588" w:rsidP="00C82D5D">
            <w:pPr>
              <w:rPr>
                <w:rFonts w:ascii="Times New Roman" w:hAnsi="Times New Roman" w:cs="Times New Roman"/>
                <w:sz w:val="24"/>
                <w:szCs w:val="24"/>
              </w:rPr>
            </w:pPr>
            <w:r w:rsidRPr="004F1CC7">
              <w:rPr>
                <w:rFonts w:ascii="Times New Roman" w:hAnsi="Times New Roman" w:cs="Times New Roman"/>
                <w:sz w:val="24"/>
                <w:szCs w:val="24"/>
              </w:rPr>
              <w:t>1.7%</w:t>
            </w:r>
          </w:p>
        </w:tc>
        <w:tc>
          <w:tcPr>
            <w:tcW w:w="1800" w:type="dxa"/>
          </w:tcPr>
          <w:p w14:paraId="148672F6" w14:textId="77777777" w:rsidR="009D3588" w:rsidRPr="004F1CC7" w:rsidRDefault="009D3588" w:rsidP="00C82D5D">
            <w:pPr>
              <w:rPr>
                <w:rFonts w:ascii="Times New Roman" w:hAnsi="Times New Roman" w:cs="Times New Roman"/>
                <w:sz w:val="24"/>
                <w:szCs w:val="24"/>
              </w:rPr>
            </w:pPr>
            <w:r w:rsidRPr="004F1CC7">
              <w:rPr>
                <w:rFonts w:ascii="Times New Roman" w:hAnsi="Times New Roman" w:cs="Times New Roman"/>
                <w:sz w:val="24"/>
                <w:szCs w:val="24"/>
              </w:rPr>
              <w:t>1.1%</w:t>
            </w:r>
          </w:p>
        </w:tc>
        <w:tc>
          <w:tcPr>
            <w:tcW w:w="1620" w:type="dxa"/>
          </w:tcPr>
          <w:p w14:paraId="04F4FE72" w14:textId="77777777" w:rsidR="009D3588" w:rsidRPr="004F1CC7" w:rsidRDefault="009D3588" w:rsidP="00C82D5D">
            <w:pPr>
              <w:rPr>
                <w:rFonts w:ascii="Times New Roman" w:hAnsi="Times New Roman" w:cs="Times New Roman"/>
                <w:sz w:val="24"/>
                <w:szCs w:val="24"/>
              </w:rPr>
            </w:pPr>
            <w:r w:rsidRPr="004F1CC7">
              <w:rPr>
                <w:rFonts w:ascii="Times New Roman" w:hAnsi="Times New Roman" w:cs="Times New Roman"/>
                <w:sz w:val="24"/>
                <w:szCs w:val="24"/>
              </w:rPr>
              <w:t>2.1%</w:t>
            </w:r>
          </w:p>
        </w:tc>
        <w:tc>
          <w:tcPr>
            <w:tcW w:w="1980" w:type="dxa"/>
          </w:tcPr>
          <w:p w14:paraId="45D1FBEF" w14:textId="77777777" w:rsidR="009D3588" w:rsidRPr="004F1CC7" w:rsidRDefault="009D3588" w:rsidP="00C82D5D">
            <w:pPr>
              <w:rPr>
                <w:rFonts w:ascii="Times New Roman" w:hAnsi="Times New Roman" w:cs="Times New Roman"/>
                <w:sz w:val="24"/>
                <w:szCs w:val="24"/>
              </w:rPr>
            </w:pPr>
            <w:r w:rsidRPr="004F1CC7">
              <w:rPr>
                <w:rFonts w:ascii="Times New Roman" w:hAnsi="Times New Roman" w:cs="Times New Roman"/>
                <w:sz w:val="24"/>
                <w:szCs w:val="24"/>
              </w:rPr>
              <w:t>1.9%</w:t>
            </w:r>
          </w:p>
        </w:tc>
      </w:tr>
      <w:tr w:rsidR="009D3588" w14:paraId="31B854DD" w14:textId="77777777" w:rsidTr="00FE5F0B">
        <w:tc>
          <w:tcPr>
            <w:tcW w:w="2421" w:type="dxa"/>
          </w:tcPr>
          <w:p w14:paraId="5145EB8D" w14:textId="77777777" w:rsidR="009D3588" w:rsidRPr="004F1CC7" w:rsidRDefault="009D3588" w:rsidP="00C82D5D">
            <w:pPr>
              <w:rPr>
                <w:rFonts w:ascii="Times New Roman" w:hAnsi="Times New Roman" w:cs="Times New Roman"/>
                <w:sz w:val="24"/>
                <w:szCs w:val="24"/>
              </w:rPr>
            </w:pPr>
            <w:r w:rsidRPr="004F1CC7">
              <w:rPr>
                <w:rFonts w:ascii="Times New Roman" w:hAnsi="Times New Roman" w:cs="Times New Roman"/>
                <w:sz w:val="24"/>
                <w:szCs w:val="24"/>
              </w:rPr>
              <w:t>Personnel Expense to Gross Margin</w:t>
            </w:r>
          </w:p>
        </w:tc>
        <w:tc>
          <w:tcPr>
            <w:tcW w:w="1534" w:type="dxa"/>
          </w:tcPr>
          <w:p w14:paraId="026A62C2" w14:textId="77777777" w:rsidR="009D3588" w:rsidRPr="004F1CC7" w:rsidRDefault="009D3588" w:rsidP="00C82D5D">
            <w:pPr>
              <w:rPr>
                <w:rFonts w:ascii="Times New Roman" w:hAnsi="Times New Roman" w:cs="Times New Roman"/>
                <w:sz w:val="24"/>
                <w:szCs w:val="24"/>
              </w:rPr>
            </w:pPr>
            <w:r w:rsidRPr="004F1CC7">
              <w:rPr>
                <w:rFonts w:ascii="Times New Roman" w:hAnsi="Times New Roman" w:cs="Times New Roman"/>
                <w:sz w:val="24"/>
                <w:szCs w:val="24"/>
              </w:rPr>
              <w:t>51.2%</w:t>
            </w:r>
          </w:p>
        </w:tc>
        <w:tc>
          <w:tcPr>
            <w:tcW w:w="1800" w:type="dxa"/>
          </w:tcPr>
          <w:p w14:paraId="465B5A7C" w14:textId="77777777" w:rsidR="009D3588" w:rsidRPr="004F1CC7" w:rsidRDefault="009D3588" w:rsidP="00C82D5D">
            <w:pPr>
              <w:rPr>
                <w:rFonts w:ascii="Times New Roman" w:hAnsi="Times New Roman" w:cs="Times New Roman"/>
                <w:sz w:val="24"/>
                <w:szCs w:val="24"/>
              </w:rPr>
            </w:pPr>
            <w:r w:rsidRPr="004F1CC7">
              <w:rPr>
                <w:rFonts w:ascii="Times New Roman" w:hAnsi="Times New Roman" w:cs="Times New Roman"/>
                <w:sz w:val="24"/>
                <w:szCs w:val="24"/>
              </w:rPr>
              <w:t>50%</w:t>
            </w:r>
          </w:p>
        </w:tc>
        <w:tc>
          <w:tcPr>
            <w:tcW w:w="1620" w:type="dxa"/>
          </w:tcPr>
          <w:p w14:paraId="39AB0EC2" w14:textId="77777777" w:rsidR="009D3588" w:rsidRPr="004F1CC7" w:rsidRDefault="009D3588" w:rsidP="00C82D5D">
            <w:pPr>
              <w:rPr>
                <w:rFonts w:ascii="Times New Roman" w:hAnsi="Times New Roman" w:cs="Times New Roman"/>
                <w:sz w:val="24"/>
                <w:szCs w:val="24"/>
              </w:rPr>
            </w:pPr>
            <w:r w:rsidRPr="004F1CC7">
              <w:rPr>
                <w:rFonts w:ascii="Times New Roman" w:hAnsi="Times New Roman" w:cs="Times New Roman"/>
                <w:sz w:val="24"/>
                <w:szCs w:val="24"/>
              </w:rPr>
              <w:t>51.2%</w:t>
            </w:r>
          </w:p>
        </w:tc>
        <w:tc>
          <w:tcPr>
            <w:tcW w:w="1980" w:type="dxa"/>
          </w:tcPr>
          <w:p w14:paraId="7261EC6F" w14:textId="77777777" w:rsidR="009D3588" w:rsidRPr="004F1CC7" w:rsidRDefault="009D3588" w:rsidP="00C82D5D">
            <w:pPr>
              <w:rPr>
                <w:rFonts w:ascii="Times New Roman" w:hAnsi="Times New Roman" w:cs="Times New Roman"/>
                <w:sz w:val="24"/>
                <w:szCs w:val="24"/>
              </w:rPr>
            </w:pPr>
            <w:r w:rsidRPr="004F1CC7">
              <w:rPr>
                <w:rFonts w:ascii="Times New Roman" w:hAnsi="Times New Roman" w:cs="Times New Roman"/>
                <w:sz w:val="24"/>
                <w:szCs w:val="24"/>
              </w:rPr>
              <w:t>55.5%</w:t>
            </w:r>
          </w:p>
        </w:tc>
      </w:tr>
      <w:tr w:rsidR="009D3588" w14:paraId="0F1CA552" w14:textId="77777777" w:rsidTr="00FE5F0B">
        <w:tc>
          <w:tcPr>
            <w:tcW w:w="2421" w:type="dxa"/>
          </w:tcPr>
          <w:p w14:paraId="079C638D" w14:textId="77777777" w:rsidR="009D3588" w:rsidRPr="004F1CC7" w:rsidRDefault="009D3588" w:rsidP="00C82D5D">
            <w:pPr>
              <w:rPr>
                <w:rFonts w:ascii="Times New Roman" w:hAnsi="Times New Roman" w:cs="Times New Roman"/>
                <w:sz w:val="24"/>
                <w:szCs w:val="24"/>
              </w:rPr>
            </w:pPr>
            <w:r w:rsidRPr="004F1CC7">
              <w:rPr>
                <w:rFonts w:ascii="Times New Roman" w:hAnsi="Times New Roman" w:cs="Times New Roman"/>
                <w:sz w:val="24"/>
                <w:szCs w:val="24"/>
              </w:rPr>
              <w:t>Personnel Expense per Bushel</w:t>
            </w:r>
          </w:p>
        </w:tc>
        <w:tc>
          <w:tcPr>
            <w:tcW w:w="1534" w:type="dxa"/>
          </w:tcPr>
          <w:p w14:paraId="15A3D3B8" w14:textId="77777777" w:rsidR="009D3588" w:rsidRPr="004F1CC7" w:rsidRDefault="009D3588" w:rsidP="00C82D5D">
            <w:pPr>
              <w:rPr>
                <w:rFonts w:ascii="Times New Roman" w:hAnsi="Times New Roman" w:cs="Times New Roman"/>
                <w:sz w:val="24"/>
                <w:szCs w:val="24"/>
              </w:rPr>
            </w:pPr>
            <w:r w:rsidRPr="004F1CC7">
              <w:rPr>
                <w:rFonts w:ascii="Times New Roman" w:hAnsi="Times New Roman" w:cs="Times New Roman"/>
                <w:sz w:val="24"/>
                <w:szCs w:val="24"/>
              </w:rPr>
              <w:t>$.35</w:t>
            </w:r>
          </w:p>
        </w:tc>
        <w:tc>
          <w:tcPr>
            <w:tcW w:w="1800" w:type="dxa"/>
          </w:tcPr>
          <w:p w14:paraId="48FDF5DC" w14:textId="77777777" w:rsidR="009D3588" w:rsidRPr="004F1CC7" w:rsidRDefault="009D3588" w:rsidP="00C82D5D">
            <w:pPr>
              <w:rPr>
                <w:rFonts w:ascii="Times New Roman" w:hAnsi="Times New Roman" w:cs="Times New Roman"/>
                <w:sz w:val="24"/>
                <w:szCs w:val="24"/>
              </w:rPr>
            </w:pPr>
            <w:r w:rsidRPr="004F1CC7">
              <w:rPr>
                <w:rFonts w:ascii="Times New Roman" w:hAnsi="Times New Roman" w:cs="Times New Roman"/>
                <w:sz w:val="24"/>
                <w:szCs w:val="24"/>
              </w:rPr>
              <w:t>$.41</w:t>
            </w:r>
          </w:p>
        </w:tc>
        <w:tc>
          <w:tcPr>
            <w:tcW w:w="1620" w:type="dxa"/>
          </w:tcPr>
          <w:p w14:paraId="51CDE5B8" w14:textId="77777777" w:rsidR="009D3588" w:rsidRPr="004F1CC7" w:rsidRDefault="009D3588" w:rsidP="00C82D5D">
            <w:pPr>
              <w:rPr>
                <w:rFonts w:ascii="Times New Roman" w:hAnsi="Times New Roman" w:cs="Times New Roman"/>
                <w:sz w:val="24"/>
                <w:szCs w:val="24"/>
              </w:rPr>
            </w:pPr>
            <w:r w:rsidRPr="004F1CC7">
              <w:rPr>
                <w:rFonts w:ascii="Times New Roman" w:hAnsi="Times New Roman" w:cs="Times New Roman"/>
                <w:sz w:val="24"/>
                <w:szCs w:val="24"/>
              </w:rPr>
              <w:t>$.13</w:t>
            </w:r>
          </w:p>
        </w:tc>
        <w:tc>
          <w:tcPr>
            <w:tcW w:w="1980" w:type="dxa"/>
          </w:tcPr>
          <w:p w14:paraId="62F293CA" w14:textId="77777777" w:rsidR="009D3588" w:rsidRPr="004F1CC7" w:rsidRDefault="009D3588" w:rsidP="00C82D5D">
            <w:pPr>
              <w:rPr>
                <w:rFonts w:ascii="Times New Roman" w:hAnsi="Times New Roman" w:cs="Times New Roman"/>
                <w:sz w:val="24"/>
                <w:szCs w:val="24"/>
              </w:rPr>
            </w:pPr>
            <w:r w:rsidRPr="004F1CC7">
              <w:rPr>
                <w:rFonts w:ascii="Times New Roman" w:hAnsi="Times New Roman" w:cs="Times New Roman"/>
                <w:sz w:val="24"/>
                <w:szCs w:val="24"/>
              </w:rPr>
              <w:t>$.26</w:t>
            </w:r>
          </w:p>
        </w:tc>
      </w:tr>
      <w:tr w:rsidR="009D3588" w14:paraId="00EAF3FE" w14:textId="77777777" w:rsidTr="00FE5F0B">
        <w:tc>
          <w:tcPr>
            <w:tcW w:w="2421" w:type="dxa"/>
          </w:tcPr>
          <w:p w14:paraId="58FEF4B5" w14:textId="77777777" w:rsidR="009D3588" w:rsidRPr="004F1CC7" w:rsidRDefault="009D3588" w:rsidP="00C82D5D">
            <w:pPr>
              <w:rPr>
                <w:rFonts w:ascii="Times New Roman" w:hAnsi="Times New Roman" w:cs="Times New Roman"/>
                <w:sz w:val="24"/>
                <w:szCs w:val="24"/>
              </w:rPr>
            </w:pPr>
            <w:r w:rsidRPr="004F1CC7">
              <w:rPr>
                <w:rFonts w:ascii="Times New Roman" w:hAnsi="Times New Roman" w:cs="Times New Roman"/>
                <w:sz w:val="24"/>
                <w:szCs w:val="24"/>
              </w:rPr>
              <w:t>Sales/Total Assets</w:t>
            </w:r>
          </w:p>
        </w:tc>
        <w:tc>
          <w:tcPr>
            <w:tcW w:w="1534" w:type="dxa"/>
          </w:tcPr>
          <w:p w14:paraId="47FEAD41" w14:textId="77777777" w:rsidR="009D3588" w:rsidRPr="004F1CC7" w:rsidRDefault="009D3588" w:rsidP="00C82D5D">
            <w:pPr>
              <w:rPr>
                <w:rFonts w:ascii="Times New Roman" w:hAnsi="Times New Roman" w:cs="Times New Roman"/>
                <w:sz w:val="24"/>
                <w:szCs w:val="24"/>
              </w:rPr>
            </w:pPr>
            <w:r w:rsidRPr="004F1CC7">
              <w:rPr>
                <w:rFonts w:ascii="Times New Roman" w:hAnsi="Times New Roman" w:cs="Times New Roman"/>
                <w:sz w:val="24"/>
                <w:szCs w:val="24"/>
              </w:rPr>
              <w:t>3.86</w:t>
            </w:r>
          </w:p>
        </w:tc>
        <w:tc>
          <w:tcPr>
            <w:tcW w:w="1800" w:type="dxa"/>
          </w:tcPr>
          <w:p w14:paraId="104966DD" w14:textId="77777777" w:rsidR="009D3588" w:rsidRPr="004F1CC7" w:rsidRDefault="009D3588" w:rsidP="00C82D5D">
            <w:pPr>
              <w:rPr>
                <w:rFonts w:ascii="Times New Roman" w:hAnsi="Times New Roman" w:cs="Times New Roman"/>
                <w:sz w:val="24"/>
                <w:szCs w:val="24"/>
              </w:rPr>
            </w:pPr>
            <w:r w:rsidRPr="004F1CC7">
              <w:rPr>
                <w:rFonts w:ascii="Times New Roman" w:hAnsi="Times New Roman" w:cs="Times New Roman"/>
                <w:sz w:val="24"/>
                <w:szCs w:val="24"/>
              </w:rPr>
              <w:t>2.26</w:t>
            </w:r>
          </w:p>
        </w:tc>
        <w:tc>
          <w:tcPr>
            <w:tcW w:w="1620" w:type="dxa"/>
          </w:tcPr>
          <w:p w14:paraId="6AFBF45D" w14:textId="77777777" w:rsidR="009D3588" w:rsidRPr="004F1CC7" w:rsidRDefault="009D3588" w:rsidP="00C82D5D">
            <w:pPr>
              <w:rPr>
                <w:rFonts w:ascii="Times New Roman" w:hAnsi="Times New Roman" w:cs="Times New Roman"/>
                <w:sz w:val="24"/>
                <w:szCs w:val="24"/>
              </w:rPr>
            </w:pPr>
            <w:r w:rsidRPr="004F1CC7">
              <w:rPr>
                <w:rFonts w:ascii="Times New Roman" w:hAnsi="Times New Roman" w:cs="Times New Roman"/>
                <w:sz w:val="24"/>
                <w:szCs w:val="24"/>
              </w:rPr>
              <w:t>2.14</w:t>
            </w:r>
          </w:p>
        </w:tc>
        <w:tc>
          <w:tcPr>
            <w:tcW w:w="1980" w:type="dxa"/>
          </w:tcPr>
          <w:p w14:paraId="5EDA89F2" w14:textId="77777777" w:rsidR="009D3588" w:rsidRPr="004F1CC7" w:rsidRDefault="009D3588" w:rsidP="00C82D5D">
            <w:pPr>
              <w:rPr>
                <w:rFonts w:ascii="Times New Roman" w:hAnsi="Times New Roman" w:cs="Times New Roman"/>
                <w:sz w:val="24"/>
                <w:szCs w:val="24"/>
              </w:rPr>
            </w:pPr>
            <w:r w:rsidRPr="004F1CC7">
              <w:rPr>
                <w:rFonts w:ascii="Times New Roman" w:hAnsi="Times New Roman" w:cs="Times New Roman"/>
                <w:sz w:val="24"/>
                <w:szCs w:val="24"/>
              </w:rPr>
              <w:t>2.04</w:t>
            </w:r>
          </w:p>
        </w:tc>
      </w:tr>
      <w:tr w:rsidR="009D3588" w14:paraId="30CBF989" w14:textId="77777777" w:rsidTr="00FE5F0B">
        <w:tc>
          <w:tcPr>
            <w:tcW w:w="2421" w:type="dxa"/>
          </w:tcPr>
          <w:p w14:paraId="509EFA0A" w14:textId="77777777" w:rsidR="009D3588" w:rsidRPr="004F1CC7" w:rsidRDefault="009D3588" w:rsidP="00C82D5D">
            <w:pPr>
              <w:rPr>
                <w:rFonts w:ascii="Times New Roman" w:hAnsi="Times New Roman" w:cs="Times New Roman"/>
                <w:sz w:val="24"/>
                <w:szCs w:val="24"/>
              </w:rPr>
            </w:pPr>
            <w:r w:rsidRPr="004F1CC7">
              <w:rPr>
                <w:rFonts w:ascii="Times New Roman" w:hAnsi="Times New Roman" w:cs="Times New Roman"/>
                <w:sz w:val="24"/>
                <w:szCs w:val="24"/>
              </w:rPr>
              <w:t>Return on Assets</w:t>
            </w:r>
          </w:p>
        </w:tc>
        <w:tc>
          <w:tcPr>
            <w:tcW w:w="1534" w:type="dxa"/>
          </w:tcPr>
          <w:p w14:paraId="7DEB3642" w14:textId="77777777" w:rsidR="009D3588" w:rsidRPr="004F1CC7" w:rsidRDefault="009D3588" w:rsidP="00C82D5D">
            <w:pPr>
              <w:rPr>
                <w:rFonts w:ascii="Times New Roman" w:hAnsi="Times New Roman" w:cs="Times New Roman"/>
                <w:sz w:val="24"/>
                <w:szCs w:val="24"/>
              </w:rPr>
            </w:pPr>
            <w:r w:rsidRPr="004F1CC7">
              <w:rPr>
                <w:rFonts w:ascii="Times New Roman" w:hAnsi="Times New Roman" w:cs="Times New Roman"/>
                <w:sz w:val="24"/>
                <w:szCs w:val="24"/>
              </w:rPr>
              <w:t>4.2%</w:t>
            </w:r>
          </w:p>
        </w:tc>
        <w:tc>
          <w:tcPr>
            <w:tcW w:w="1800" w:type="dxa"/>
          </w:tcPr>
          <w:p w14:paraId="438D8B78" w14:textId="77777777" w:rsidR="009D3588" w:rsidRPr="004F1CC7" w:rsidRDefault="009D3588" w:rsidP="00C82D5D">
            <w:pPr>
              <w:rPr>
                <w:rFonts w:ascii="Times New Roman" w:hAnsi="Times New Roman" w:cs="Times New Roman"/>
                <w:sz w:val="24"/>
                <w:szCs w:val="24"/>
              </w:rPr>
            </w:pPr>
            <w:r w:rsidRPr="004F1CC7">
              <w:rPr>
                <w:rFonts w:ascii="Times New Roman" w:hAnsi="Times New Roman" w:cs="Times New Roman"/>
                <w:sz w:val="24"/>
                <w:szCs w:val="24"/>
              </w:rPr>
              <w:t>4.8%</w:t>
            </w:r>
          </w:p>
        </w:tc>
        <w:tc>
          <w:tcPr>
            <w:tcW w:w="1620" w:type="dxa"/>
          </w:tcPr>
          <w:p w14:paraId="282C606C" w14:textId="77777777" w:rsidR="009D3588" w:rsidRPr="004F1CC7" w:rsidRDefault="009D3588" w:rsidP="00C82D5D">
            <w:pPr>
              <w:rPr>
                <w:rFonts w:ascii="Times New Roman" w:hAnsi="Times New Roman" w:cs="Times New Roman"/>
                <w:sz w:val="24"/>
                <w:szCs w:val="24"/>
              </w:rPr>
            </w:pPr>
            <w:r w:rsidRPr="004F1CC7">
              <w:rPr>
                <w:rFonts w:ascii="Times New Roman" w:hAnsi="Times New Roman" w:cs="Times New Roman"/>
                <w:sz w:val="24"/>
                <w:szCs w:val="24"/>
              </w:rPr>
              <w:t>2.4%</w:t>
            </w:r>
          </w:p>
        </w:tc>
        <w:tc>
          <w:tcPr>
            <w:tcW w:w="1980" w:type="dxa"/>
          </w:tcPr>
          <w:p w14:paraId="497BE34E" w14:textId="77777777" w:rsidR="009D3588" w:rsidRPr="004F1CC7" w:rsidRDefault="009D3588" w:rsidP="00C82D5D">
            <w:pPr>
              <w:rPr>
                <w:rFonts w:ascii="Times New Roman" w:hAnsi="Times New Roman" w:cs="Times New Roman"/>
                <w:sz w:val="24"/>
                <w:szCs w:val="24"/>
              </w:rPr>
            </w:pPr>
            <w:r w:rsidRPr="004F1CC7">
              <w:rPr>
                <w:rFonts w:ascii="Times New Roman" w:hAnsi="Times New Roman" w:cs="Times New Roman"/>
                <w:sz w:val="24"/>
                <w:szCs w:val="24"/>
              </w:rPr>
              <w:t>4.0%</w:t>
            </w:r>
          </w:p>
        </w:tc>
      </w:tr>
      <w:tr w:rsidR="009D3588" w14:paraId="1ED305C2" w14:textId="77777777" w:rsidTr="00FE5F0B">
        <w:tc>
          <w:tcPr>
            <w:tcW w:w="2421" w:type="dxa"/>
            <w:tcBorders>
              <w:bottom w:val="single" w:sz="4" w:space="0" w:color="auto"/>
            </w:tcBorders>
          </w:tcPr>
          <w:p w14:paraId="1C30BA37" w14:textId="77777777" w:rsidR="009D3588" w:rsidRPr="004F1CC7" w:rsidRDefault="009D3588" w:rsidP="00C82D5D">
            <w:pPr>
              <w:rPr>
                <w:rFonts w:ascii="Times New Roman" w:hAnsi="Times New Roman" w:cs="Times New Roman"/>
                <w:sz w:val="24"/>
                <w:szCs w:val="24"/>
              </w:rPr>
            </w:pPr>
            <w:r w:rsidRPr="004F1CC7">
              <w:rPr>
                <w:rFonts w:ascii="Times New Roman" w:hAnsi="Times New Roman" w:cs="Times New Roman"/>
                <w:sz w:val="24"/>
                <w:szCs w:val="24"/>
              </w:rPr>
              <w:t>Cash Patronage per Bushel (50%)</w:t>
            </w:r>
          </w:p>
        </w:tc>
        <w:tc>
          <w:tcPr>
            <w:tcW w:w="1534" w:type="dxa"/>
            <w:tcBorders>
              <w:bottom w:val="single" w:sz="4" w:space="0" w:color="auto"/>
            </w:tcBorders>
          </w:tcPr>
          <w:p w14:paraId="1464815C" w14:textId="6592C3D0" w:rsidR="009D3588" w:rsidRPr="004F1CC7" w:rsidRDefault="009D3588" w:rsidP="00C82D5D">
            <w:pPr>
              <w:rPr>
                <w:rFonts w:ascii="Times New Roman" w:hAnsi="Times New Roman" w:cs="Times New Roman"/>
                <w:sz w:val="24"/>
                <w:szCs w:val="24"/>
              </w:rPr>
            </w:pPr>
            <w:r w:rsidRPr="004F1CC7">
              <w:rPr>
                <w:rFonts w:ascii="Times New Roman" w:hAnsi="Times New Roman" w:cs="Times New Roman"/>
                <w:sz w:val="24"/>
                <w:szCs w:val="24"/>
              </w:rPr>
              <w:t>$</w:t>
            </w:r>
            <w:r w:rsidR="006958B1">
              <w:rPr>
                <w:rFonts w:ascii="Times New Roman" w:hAnsi="Times New Roman" w:cs="Times New Roman"/>
                <w:sz w:val="24"/>
                <w:szCs w:val="24"/>
              </w:rPr>
              <w:t>0</w:t>
            </w:r>
            <w:r w:rsidRPr="004F1CC7">
              <w:rPr>
                <w:rFonts w:ascii="Times New Roman" w:hAnsi="Times New Roman" w:cs="Times New Roman"/>
                <w:sz w:val="24"/>
                <w:szCs w:val="24"/>
              </w:rPr>
              <w:t>.10</w:t>
            </w:r>
          </w:p>
        </w:tc>
        <w:tc>
          <w:tcPr>
            <w:tcW w:w="1800" w:type="dxa"/>
            <w:tcBorders>
              <w:bottom w:val="single" w:sz="4" w:space="0" w:color="auto"/>
            </w:tcBorders>
          </w:tcPr>
          <w:p w14:paraId="6EC374CB" w14:textId="4A6EE9E3" w:rsidR="009D3588" w:rsidRPr="004F1CC7" w:rsidRDefault="009D3588" w:rsidP="00C82D5D">
            <w:pPr>
              <w:rPr>
                <w:rFonts w:ascii="Times New Roman" w:hAnsi="Times New Roman" w:cs="Times New Roman"/>
                <w:sz w:val="24"/>
                <w:szCs w:val="24"/>
              </w:rPr>
            </w:pPr>
            <w:r w:rsidRPr="004F1CC7">
              <w:rPr>
                <w:rFonts w:ascii="Times New Roman" w:hAnsi="Times New Roman" w:cs="Times New Roman"/>
                <w:sz w:val="24"/>
                <w:szCs w:val="24"/>
              </w:rPr>
              <w:t>$</w:t>
            </w:r>
            <w:r w:rsidR="006958B1">
              <w:rPr>
                <w:rFonts w:ascii="Times New Roman" w:hAnsi="Times New Roman" w:cs="Times New Roman"/>
                <w:sz w:val="24"/>
                <w:szCs w:val="24"/>
              </w:rPr>
              <w:t>0</w:t>
            </w:r>
            <w:r w:rsidRPr="004F1CC7">
              <w:rPr>
                <w:rFonts w:ascii="Times New Roman" w:hAnsi="Times New Roman" w:cs="Times New Roman"/>
                <w:sz w:val="24"/>
                <w:szCs w:val="24"/>
              </w:rPr>
              <w:t>.13</w:t>
            </w:r>
          </w:p>
        </w:tc>
        <w:tc>
          <w:tcPr>
            <w:tcW w:w="1620" w:type="dxa"/>
            <w:tcBorders>
              <w:bottom w:val="single" w:sz="4" w:space="0" w:color="auto"/>
            </w:tcBorders>
          </w:tcPr>
          <w:p w14:paraId="5B648FCC" w14:textId="1C0F95D0" w:rsidR="009D3588" w:rsidRPr="004F1CC7" w:rsidRDefault="009D3588" w:rsidP="00C82D5D">
            <w:pPr>
              <w:rPr>
                <w:rFonts w:ascii="Times New Roman" w:hAnsi="Times New Roman" w:cs="Times New Roman"/>
                <w:sz w:val="24"/>
                <w:szCs w:val="24"/>
              </w:rPr>
            </w:pPr>
            <w:r w:rsidRPr="004F1CC7">
              <w:rPr>
                <w:rFonts w:ascii="Times New Roman" w:hAnsi="Times New Roman" w:cs="Times New Roman"/>
                <w:sz w:val="24"/>
                <w:szCs w:val="24"/>
              </w:rPr>
              <w:t>$</w:t>
            </w:r>
            <w:r w:rsidR="006958B1">
              <w:rPr>
                <w:rFonts w:ascii="Times New Roman" w:hAnsi="Times New Roman" w:cs="Times New Roman"/>
                <w:sz w:val="24"/>
                <w:szCs w:val="24"/>
              </w:rPr>
              <w:t>0</w:t>
            </w:r>
            <w:r w:rsidRPr="004F1CC7">
              <w:rPr>
                <w:rFonts w:ascii="Times New Roman" w:hAnsi="Times New Roman" w:cs="Times New Roman"/>
                <w:sz w:val="24"/>
                <w:szCs w:val="24"/>
              </w:rPr>
              <w:t>.03</w:t>
            </w:r>
          </w:p>
        </w:tc>
        <w:tc>
          <w:tcPr>
            <w:tcW w:w="1980" w:type="dxa"/>
            <w:tcBorders>
              <w:bottom w:val="single" w:sz="4" w:space="0" w:color="auto"/>
            </w:tcBorders>
          </w:tcPr>
          <w:p w14:paraId="3BED6F49" w14:textId="1CF31911" w:rsidR="009D3588" w:rsidRPr="004F1CC7" w:rsidRDefault="009D3588" w:rsidP="00C82D5D">
            <w:pPr>
              <w:rPr>
                <w:rFonts w:ascii="Times New Roman" w:hAnsi="Times New Roman" w:cs="Times New Roman"/>
                <w:sz w:val="24"/>
                <w:szCs w:val="24"/>
              </w:rPr>
            </w:pPr>
            <w:r w:rsidRPr="004F1CC7">
              <w:rPr>
                <w:rFonts w:ascii="Times New Roman" w:hAnsi="Times New Roman" w:cs="Times New Roman"/>
                <w:sz w:val="24"/>
                <w:szCs w:val="24"/>
              </w:rPr>
              <w:t>$</w:t>
            </w:r>
            <w:r w:rsidR="006958B1">
              <w:rPr>
                <w:rFonts w:ascii="Times New Roman" w:hAnsi="Times New Roman" w:cs="Times New Roman"/>
                <w:sz w:val="24"/>
                <w:szCs w:val="24"/>
              </w:rPr>
              <w:t>0</w:t>
            </w:r>
            <w:r w:rsidRPr="004F1CC7">
              <w:rPr>
                <w:rFonts w:ascii="Times New Roman" w:hAnsi="Times New Roman" w:cs="Times New Roman"/>
                <w:sz w:val="24"/>
                <w:szCs w:val="24"/>
              </w:rPr>
              <w:t>.07</w:t>
            </w:r>
          </w:p>
        </w:tc>
      </w:tr>
    </w:tbl>
    <w:p w14:paraId="2090ACD5" w14:textId="77777777" w:rsidR="008627F3" w:rsidRDefault="008627F3" w:rsidP="008627F3"/>
    <w:p w14:paraId="69433A8C" w14:textId="13C360DC" w:rsidR="008627F3" w:rsidRDefault="008627F3" w:rsidP="004F1CC7">
      <w:pPr>
        <w:spacing w:line="360" w:lineRule="auto"/>
        <w:ind w:firstLine="720"/>
      </w:pPr>
      <w:r>
        <w:t xml:space="preserve">Despite being constructed for different </w:t>
      </w:r>
      <w:r w:rsidR="00A15031">
        <w:t xml:space="preserve">geographic </w:t>
      </w:r>
      <w:r>
        <w:t xml:space="preserve">regions and using different methods, the financial characteristics of the representative cooperative were similar. The cooperative examples had similar profit margins, total asset turnover (sales/total assets) and return on assets (ROA). The ratio of personnel expense to gross margin (a key efficiency ratio) was also fairly consistent across the firms. The ratio of personnel expense per bushel showed more variation based on the activity mix of the cooperative. </w:t>
      </w:r>
      <w:r w:rsidR="003A349D">
        <w:t>The grain-only example had lower personnel expense per bushel since there was no wages associated with farm supply activities.</w:t>
      </w:r>
      <w:r w:rsidR="00A15031">
        <w:t xml:space="preserve"> </w:t>
      </w:r>
    </w:p>
    <w:p w14:paraId="5329FE86" w14:textId="23DF2D16" w:rsidR="008627F3" w:rsidRPr="00FE5F0B" w:rsidRDefault="008627F3" w:rsidP="004F1CC7">
      <w:pPr>
        <w:spacing w:line="360" w:lineRule="auto"/>
        <w:rPr>
          <w:i/>
        </w:rPr>
      </w:pPr>
      <w:r w:rsidRPr="00FE5F0B">
        <w:rPr>
          <w:i/>
        </w:rPr>
        <w:t>Section 199A Deduction</w:t>
      </w:r>
      <w:r w:rsidR="006958B1">
        <w:rPr>
          <w:i/>
        </w:rPr>
        <w:t xml:space="preserve"> Modeling</w:t>
      </w:r>
    </w:p>
    <w:p w14:paraId="0D164994" w14:textId="04D6741D" w:rsidR="008627F3" w:rsidRDefault="008627F3" w:rsidP="00FE5F0B">
      <w:pPr>
        <w:spacing w:line="360" w:lineRule="auto"/>
      </w:pPr>
      <w:r>
        <w:t xml:space="preserve">The cooperative level Section 199A </w:t>
      </w:r>
      <w:r w:rsidR="006E7B45">
        <w:t xml:space="preserve">deductions are </w:t>
      </w:r>
      <w:r w:rsidR="009D3588">
        <w:t xml:space="preserve">provided in Table 2.  The deduction </w:t>
      </w:r>
      <w:r>
        <w:t>is calculated as the minimum of 20% of qualified business income or 50% of W-2 wages. The W-2 wage restriction was the binding constraint for all of the representative cooperatives, r</w:t>
      </w:r>
      <w:r w:rsidR="006E7B45">
        <w:t>esulting in deductions from $</w:t>
      </w:r>
      <w:r w:rsidR="006958B1">
        <w:t>0</w:t>
      </w:r>
      <w:r w:rsidR="006E7B45">
        <w:t>.06</w:t>
      </w:r>
      <w:r w:rsidR="006958B1">
        <w:t xml:space="preserve"> per </w:t>
      </w:r>
      <w:r>
        <w:t>bu</w:t>
      </w:r>
      <w:r w:rsidR="006958B1">
        <w:t>shel</w:t>
      </w:r>
      <w:r>
        <w:t xml:space="preserve"> to $</w:t>
      </w:r>
      <w:r w:rsidR="006958B1">
        <w:t>0</w:t>
      </w:r>
      <w:r>
        <w:t>.21</w:t>
      </w:r>
      <w:r w:rsidR="006958B1">
        <w:t xml:space="preserve"> per </w:t>
      </w:r>
      <w:r>
        <w:t>bu</w:t>
      </w:r>
      <w:r w:rsidR="006958B1">
        <w:t>shel</w:t>
      </w:r>
      <w:r>
        <w:t>. The activity mix was the major factor behind that range. The cooperatives with only grain sales had lower W-2</w:t>
      </w:r>
      <w:r w:rsidR="003A349D">
        <w:t xml:space="preserve"> per bushel</w:t>
      </w:r>
      <w:r>
        <w:t xml:space="preserve"> resulting in a lower per bushel Section 199A deduction. </w:t>
      </w:r>
    </w:p>
    <w:p w14:paraId="2A507C9C" w14:textId="77777777" w:rsidR="004A36B2" w:rsidRDefault="004A36B2" w:rsidP="00FE5F0B">
      <w:pPr>
        <w:spacing w:line="360" w:lineRule="auto"/>
      </w:pPr>
    </w:p>
    <w:p w14:paraId="6CC92371" w14:textId="77777777" w:rsidR="004A36B2" w:rsidRDefault="004A36B2" w:rsidP="00FE5F0B">
      <w:pPr>
        <w:spacing w:line="360" w:lineRule="auto"/>
      </w:pPr>
    </w:p>
    <w:p w14:paraId="4967985C" w14:textId="77777777" w:rsidR="00584BF4" w:rsidRDefault="00584BF4" w:rsidP="00FE5F0B">
      <w:pPr>
        <w:spacing w:line="360" w:lineRule="auto"/>
      </w:pPr>
    </w:p>
    <w:p w14:paraId="264CE35B" w14:textId="77777777" w:rsidR="00584BF4" w:rsidRDefault="00584BF4" w:rsidP="00FE5F0B">
      <w:pPr>
        <w:spacing w:line="360" w:lineRule="auto"/>
      </w:pPr>
    </w:p>
    <w:tbl>
      <w:tblPr>
        <w:tblStyle w:val="TableGrid"/>
        <w:tblW w:w="0" w:type="auto"/>
        <w:tblInd w:w="-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1635"/>
        <w:gridCol w:w="1530"/>
        <w:gridCol w:w="1980"/>
        <w:gridCol w:w="2340"/>
      </w:tblGrid>
      <w:tr w:rsidR="009D3588" w14:paraId="548F3593" w14:textId="77777777" w:rsidTr="00FE5F0B">
        <w:tc>
          <w:tcPr>
            <w:tcW w:w="8820" w:type="dxa"/>
            <w:gridSpan w:val="5"/>
            <w:tcBorders>
              <w:bottom w:val="single" w:sz="4" w:space="0" w:color="auto"/>
            </w:tcBorders>
          </w:tcPr>
          <w:p w14:paraId="2B115FA6" w14:textId="32312A05" w:rsidR="009D3588" w:rsidRPr="004F1CC7" w:rsidRDefault="009D3588">
            <w:pPr>
              <w:rPr>
                <w:rFonts w:ascii="Times New Roman" w:hAnsi="Times New Roman" w:cs="Times New Roman"/>
                <w:sz w:val="24"/>
                <w:szCs w:val="24"/>
              </w:rPr>
            </w:pPr>
            <w:r w:rsidRPr="004F1CC7">
              <w:rPr>
                <w:rFonts w:ascii="Times New Roman" w:hAnsi="Times New Roman" w:cs="Times New Roman"/>
                <w:sz w:val="24"/>
                <w:szCs w:val="24"/>
              </w:rPr>
              <w:t>Table 2</w:t>
            </w:r>
            <w:r w:rsidR="00025EEA">
              <w:rPr>
                <w:rFonts w:ascii="Times New Roman" w:hAnsi="Times New Roman" w:cs="Times New Roman"/>
                <w:sz w:val="24"/>
                <w:szCs w:val="24"/>
              </w:rPr>
              <w:t>.</w:t>
            </w:r>
            <w:r w:rsidRPr="004F1CC7">
              <w:rPr>
                <w:rFonts w:ascii="Times New Roman" w:hAnsi="Times New Roman" w:cs="Times New Roman"/>
                <w:sz w:val="24"/>
                <w:szCs w:val="24"/>
              </w:rPr>
              <w:t xml:space="preserve"> Cooperative Level Section 199A Deduction on a per Bushel Basis</w:t>
            </w:r>
          </w:p>
        </w:tc>
      </w:tr>
      <w:tr w:rsidR="009D3588" w14:paraId="00874143" w14:textId="77777777" w:rsidTr="00FE5F0B">
        <w:tc>
          <w:tcPr>
            <w:tcW w:w="1335" w:type="dxa"/>
            <w:tcBorders>
              <w:top w:val="single" w:sz="4" w:space="0" w:color="auto"/>
              <w:bottom w:val="single" w:sz="4" w:space="0" w:color="auto"/>
            </w:tcBorders>
          </w:tcPr>
          <w:p w14:paraId="1507332E" w14:textId="77777777" w:rsidR="009D3588" w:rsidRPr="004F1CC7" w:rsidRDefault="009D3588" w:rsidP="00C82D5D">
            <w:pPr>
              <w:rPr>
                <w:rFonts w:ascii="Times New Roman" w:hAnsi="Times New Roman" w:cs="Times New Roman"/>
                <w:sz w:val="24"/>
                <w:szCs w:val="24"/>
              </w:rPr>
            </w:pPr>
          </w:p>
        </w:tc>
        <w:tc>
          <w:tcPr>
            <w:tcW w:w="1635" w:type="dxa"/>
            <w:tcBorders>
              <w:top w:val="single" w:sz="4" w:space="0" w:color="auto"/>
              <w:bottom w:val="single" w:sz="4" w:space="0" w:color="auto"/>
            </w:tcBorders>
          </w:tcPr>
          <w:p w14:paraId="504318F8" w14:textId="77777777" w:rsidR="009D3588" w:rsidRPr="004F1CC7" w:rsidRDefault="009D3588" w:rsidP="00C82D5D">
            <w:pPr>
              <w:rPr>
                <w:rFonts w:ascii="Times New Roman" w:hAnsi="Times New Roman" w:cs="Times New Roman"/>
                <w:sz w:val="24"/>
                <w:szCs w:val="24"/>
              </w:rPr>
            </w:pPr>
            <w:r w:rsidRPr="004F1CC7">
              <w:rPr>
                <w:rFonts w:ascii="Times New Roman" w:hAnsi="Times New Roman" w:cs="Times New Roman"/>
                <w:sz w:val="24"/>
                <w:szCs w:val="24"/>
              </w:rPr>
              <w:t>Iowa Corn, Soybean and Farm Supply</w:t>
            </w:r>
          </w:p>
        </w:tc>
        <w:tc>
          <w:tcPr>
            <w:tcW w:w="1530" w:type="dxa"/>
            <w:tcBorders>
              <w:top w:val="single" w:sz="4" w:space="0" w:color="auto"/>
              <w:bottom w:val="single" w:sz="4" w:space="0" w:color="auto"/>
            </w:tcBorders>
          </w:tcPr>
          <w:p w14:paraId="3921B0D8" w14:textId="77777777" w:rsidR="009D3588" w:rsidRPr="004F1CC7" w:rsidRDefault="009D3588" w:rsidP="00C82D5D">
            <w:pPr>
              <w:rPr>
                <w:rFonts w:ascii="Times New Roman" w:hAnsi="Times New Roman" w:cs="Times New Roman"/>
                <w:sz w:val="24"/>
                <w:szCs w:val="24"/>
              </w:rPr>
            </w:pPr>
            <w:r w:rsidRPr="004F1CC7">
              <w:rPr>
                <w:rFonts w:ascii="Times New Roman" w:hAnsi="Times New Roman" w:cs="Times New Roman"/>
                <w:sz w:val="24"/>
                <w:szCs w:val="24"/>
              </w:rPr>
              <w:t>Illinois Corn Soybean and Farm Supply</w:t>
            </w:r>
          </w:p>
        </w:tc>
        <w:tc>
          <w:tcPr>
            <w:tcW w:w="1980" w:type="dxa"/>
            <w:tcBorders>
              <w:top w:val="single" w:sz="4" w:space="0" w:color="auto"/>
              <w:bottom w:val="single" w:sz="4" w:space="0" w:color="auto"/>
            </w:tcBorders>
          </w:tcPr>
          <w:p w14:paraId="5C8A24A3" w14:textId="77777777" w:rsidR="009D3588" w:rsidRPr="004F1CC7" w:rsidRDefault="009D3588" w:rsidP="00C82D5D">
            <w:pPr>
              <w:rPr>
                <w:rFonts w:ascii="Times New Roman" w:hAnsi="Times New Roman" w:cs="Times New Roman"/>
                <w:sz w:val="24"/>
                <w:szCs w:val="24"/>
              </w:rPr>
            </w:pPr>
            <w:r w:rsidRPr="004F1CC7">
              <w:rPr>
                <w:rFonts w:ascii="Times New Roman" w:hAnsi="Times New Roman" w:cs="Times New Roman"/>
                <w:sz w:val="24"/>
                <w:szCs w:val="24"/>
              </w:rPr>
              <w:t>Illinois Corn and Soybean</w:t>
            </w:r>
          </w:p>
        </w:tc>
        <w:tc>
          <w:tcPr>
            <w:tcW w:w="2340" w:type="dxa"/>
            <w:tcBorders>
              <w:top w:val="single" w:sz="4" w:space="0" w:color="auto"/>
              <w:bottom w:val="single" w:sz="4" w:space="0" w:color="auto"/>
            </w:tcBorders>
          </w:tcPr>
          <w:p w14:paraId="3AAC56B5" w14:textId="77777777" w:rsidR="009D3588" w:rsidRPr="004F1CC7" w:rsidRDefault="009D3588" w:rsidP="00C82D5D">
            <w:pPr>
              <w:rPr>
                <w:rFonts w:ascii="Times New Roman" w:hAnsi="Times New Roman" w:cs="Times New Roman"/>
                <w:sz w:val="24"/>
                <w:szCs w:val="24"/>
              </w:rPr>
            </w:pPr>
            <w:r w:rsidRPr="004F1CC7">
              <w:rPr>
                <w:rFonts w:ascii="Times New Roman" w:hAnsi="Times New Roman" w:cs="Times New Roman"/>
                <w:sz w:val="24"/>
                <w:szCs w:val="24"/>
              </w:rPr>
              <w:t>Nebraska Wheat and Farm Supply</w:t>
            </w:r>
          </w:p>
        </w:tc>
      </w:tr>
      <w:tr w:rsidR="009D3588" w14:paraId="163BB90A" w14:textId="77777777" w:rsidTr="00FE5F0B">
        <w:tc>
          <w:tcPr>
            <w:tcW w:w="1335" w:type="dxa"/>
            <w:tcBorders>
              <w:top w:val="single" w:sz="4" w:space="0" w:color="auto"/>
            </w:tcBorders>
          </w:tcPr>
          <w:p w14:paraId="5FDF6335" w14:textId="2325BF1C" w:rsidR="009D3588" w:rsidRPr="004F1CC7" w:rsidRDefault="009D3588" w:rsidP="00C82D5D">
            <w:pPr>
              <w:rPr>
                <w:rFonts w:ascii="Times New Roman" w:hAnsi="Times New Roman" w:cs="Times New Roman"/>
                <w:sz w:val="24"/>
                <w:szCs w:val="24"/>
              </w:rPr>
            </w:pPr>
            <w:r w:rsidRPr="004F1CC7">
              <w:rPr>
                <w:rFonts w:ascii="Times New Roman" w:hAnsi="Times New Roman" w:cs="Times New Roman"/>
                <w:sz w:val="24"/>
                <w:szCs w:val="24"/>
              </w:rPr>
              <w:t>Cooperative Section 199A</w:t>
            </w:r>
          </w:p>
        </w:tc>
        <w:tc>
          <w:tcPr>
            <w:tcW w:w="1635" w:type="dxa"/>
            <w:tcBorders>
              <w:top w:val="single" w:sz="4" w:space="0" w:color="auto"/>
            </w:tcBorders>
          </w:tcPr>
          <w:p w14:paraId="17EDC71E" w14:textId="77777777" w:rsidR="009D3588" w:rsidRPr="004F1CC7" w:rsidRDefault="009D3588" w:rsidP="00C82D5D">
            <w:pPr>
              <w:rPr>
                <w:rFonts w:ascii="Times New Roman" w:hAnsi="Times New Roman" w:cs="Times New Roman"/>
                <w:sz w:val="24"/>
                <w:szCs w:val="24"/>
              </w:rPr>
            </w:pPr>
            <w:r w:rsidRPr="004F1CC7">
              <w:rPr>
                <w:rFonts w:ascii="Times New Roman" w:hAnsi="Times New Roman" w:cs="Times New Roman"/>
                <w:sz w:val="24"/>
                <w:szCs w:val="24"/>
              </w:rPr>
              <w:t>$.18</w:t>
            </w:r>
          </w:p>
        </w:tc>
        <w:tc>
          <w:tcPr>
            <w:tcW w:w="1530" w:type="dxa"/>
            <w:tcBorders>
              <w:top w:val="single" w:sz="4" w:space="0" w:color="auto"/>
            </w:tcBorders>
          </w:tcPr>
          <w:p w14:paraId="17FC8731" w14:textId="77777777" w:rsidR="009D3588" w:rsidRPr="004F1CC7" w:rsidRDefault="009D3588" w:rsidP="00C82D5D">
            <w:pPr>
              <w:rPr>
                <w:rFonts w:ascii="Times New Roman" w:hAnsi="Times New Roman" w:cs="Times New Roman"/>
                <w:sz w:val="24"/>
                <w:szCs w:val="24"/>
              </w:rPr>
            </w:pPr>
            <w:r w:rsidRPr="004F1CC7">
              <w:rPr>
                <w:rFonts w:ascii="Times New Roman" w:hAnsi="Times New Roman" w:cs="Times New Roman"/>
                <w:sz w:val="24"/>
                <w:szCs w:val="24"/>
              </w:rPr>
              <w:t>$.21</w:t>
            </w:r>
          </w:p>
        </w:tc>
        <w:tc>
          <w:tcPr>
            <w:tcW w:w="1980" w:type="dxa"/>
            <w:tcBorders>
              <w:top w:val="single" w:sz="4" w:space="0" w:color="auto"/>
            </w:tcBorders>
          </w:tcPr>
          <w:p w14:paraId="4DDB2C9B" w14:textId="77777777" w:rsidR="009D3588" w:rsidRPr="004F1CC7" w:rsidRDefault="009D3588" w:rsidP="00C82D5D">
            <w:pPr>
              <w:rPr>
                <w:rFonts w:ascii="Times New Roman" w:hAnsi="Times New Roman" w:cs="Times New Roman"/>
                <w:sz w:val="24"/>
                <w:szCs w:val="24"/>
              </w:rPr>
            </w:pPr>
            <w:r w:rsidRPr="004F1CC7">
              <w:rPr>
                <w:rFonts w:ascii="Times New Roman" w:hAnsi="Times New Roman" w:cs="Times New Roman"/>
                <w:sz w:val="24"/>
                <w:szCs w:val="24"/>
              </w:rPr>
              <w:t>$.06</w:t>
            </w:r>
          </w:p>
        </w:tc>
        <w:tc>
          <w:tcPr>
            <w:tcW w:w="2340" w:type="dxa"/>
            <w:tcBorders>
              <w:top w:val="single" w:sz="4" w:space="0" w:color="auto"/>
            </w:tcBorders>
          </w:tcPr>
          <w:p w14:paraId="6C4B0CEC" w14:textId="77777777" w:rsidR="009D3588" w:rsidRPr="004F1CC7" w:rsidRDefault="009D3588" w:rsidP="00C82D5D">
            <w:pPr>
              <w:rPr>
                <w:rFonts w:ascii="Times New Roman" w:hAnsi="Times New Roman" w:cs="Times New Roman"/>
                <w:sz w:val="24"/>
                <w:szCs w:val="24"/>
              </w:rPr>
            </w:pPr>
            <w:r w:rsidRPr="004F1CC7">
              <w:rPr>
                <w:rFonts w:ascii="Times New Roman" w:hAnsi="Times New Roman" w:cs="Times New Roman"/>
                <w:sz w:val="24"/>
                <w:szCs w:val="24"/>
              </w:rPr>
              <w:t>$.13</w:t>
            </w:r>
          </w:p>
        </w:tc>
      </w:tr>
    </w:tbl>
    <w:p w14:paraId="0C367F7D" w14:textId="77777777" w:rsidR="008627F3" w:rsidRDefault="008627F3" w:rsidP="008627F3"/>
    <w:p w14:paraId="21C5A37F" w14:textId="5E170380" w:rsidR="008627F3" w:rsidRDefault="0003195F" w:rsidP="004F1CC7">
      <w:pPr>
        <w:spacing w:line="360" w:lineRule="auto"/>
        <w:ind w:firstLine="720"/>
      </w:pPr>
      <w:r>
        <w:t>Section 199A also involves</w:t>
      </w:r>
      <w:r w:rsidR="008627F3">
        <w:t xml:space="preserve"> a tax deduction offset</w:t>
      </w:r>
      <w:r w:rsidR="00547931">
        <w:t xml:space="preserve"> </w:t>
      </w:r>
      <w:r w:rsidR="006958B1">
        <w:t xml:space="preserve">or </w:t>
      </w:r>
      <w:r w:rsidR="00547931">
        <w:t>reduction in an otherwise available deduction</w:t>
      </w:r>
      <w:r w:rsidR="008627F3">
        <w:t xml:space="preserve"> at the producer level </w:t>
      </w:r>
      <w:r w:rsidR="006E7B45">
        <w:t>(</w:t>
      </w:r>
      <w:r w:rsidR="00547931">
        <w:t>Table 3</w:t>
      </w:r>
      <w:r w:rsidR="006E7B45">
        <w:t>)</w:t>
      </w:r>
      <w:r w:rsidR="00547931">
        <w:t xml:space="preserve">.  The producer level offset </w:t>
      </w:r>
      <w:r w:rsidR="008627F3">
        <w:t xml:space="preserve">is calculated as </w:t>
      </w:r>
      <w:r w:rsidR="00DA3126">
        <w:t xml:space="preserve">the minimum of </w:t>
      </w:r>
      <w:r w:rsidR="008627F3">
        <w:t>20% of the producers qualified business income or 50% of the producers W-2 wages. Information from the Iowa Farm Business Association</w:t>
      </w:r>
      <w:r>
        <w:t xml:space="preserve"> was used to model the cost and returns of a representative corn and soybean producer</w:t>
      </w:r>
      <w:r w:rsidR="00066228">
        <w:t xml:space="preserve"> </w:t>
      </w:r>
      <w:r w:rsidR="008627F3">
        <w:t xml:space="preserve">and the </w:t>
      </w:r>
      <w:r>
        <w:t xml:space="preserve">information from the </w:t>
      </w:r>
      <w:r w:rsidR="008627F3">
        <w:t xml:space="preserve">Kansas Farm Management Association </w:t>
      </w:r>
      <w:r w:rsidR="006958B1">
        <w:t xml:space="preserve">(KFMA) </w:t>
      </w:r>
      <w:r w:rsidR="008627F3">
        <w:t xml:space="preserve">were used to </w:t>
      </w:r>
      <w:r>
        <w:t>model a representative wheat farm</w:t>
      </w:r>
      <w:r w:rsidR="00066228">
        <w:t xml:space="preserve"> (</w:t>
      </w:r>
      <w:r w:rsidR="006958B1">
        <w:t>Kansas Farm Management Association</w:t>
      </w:r>
      <w:r w:rsidR="00066228">
        <w:t xml:space="preserve"> 2018</w:t>
      </w:r>
      <w:r w:rsidR="006958B1">
        <w:t>;</w:t>
      </w:r>
      <w:r w:rsidR="006958B1" w:rsidRPr="006958B1">
        <w:t xml:space="preserve"> </w:t>
      </w:r>
      <w:r w:rsidR="006958B1">
        <w:t>Plastina and Johanns, 2017)</w:t>
      </w:r>
      <w:r>
        <w:t xml:space="preserve">. </w:t>
      </w:r>
      <w:r w:rsidR="008627F3">
        <w:t>As was the case with the cooperative level calculation,</w:t>
      </w:r>
      <w:r w:rsidR="006E7B45">
        <w:t xml:space="preserve"> the binding deduction was </w:t>
      </w:r>
      <w:r w:rsidR="008627F3">
        <w:t>50% of the producer’s W-2 wage expense. The resulting tax deduction offset was determined to be $</w:t>
      </w:r>
      <w:r w:rsidR="006958B1">
        <w:t>0</w:t>
      </w:r>
      <w:r w:rsidR="008627F3">
        <w:t>.04</w:t>
      </w:r>
      <w:r w:rsidR="006958B1">
        <w:t xml:space="preserve"> per </w:t>
      </w:r>
      <w:r w:rsidR="008627F3">
        <w:t>bushel for a typical Midwestern corn and soybean producer and $</w:t>
      </w:r>
      <w:r w:rsidR="006958B1">
        <w:t>0</w:t>
      </w:r>
      <w:r w:rsidR="008627F3">
        <w:t>.0</w:t>
      </w:r>
      <w:r w:rsidR="006958B1">
        <w:t>7 per bushel</w:t>
      </w:r>
      <w:r w:rsidR="008627F3">
        <w:t xml:space="preserve"> for a typical Plains wheat producer.</w:t>
      </w:r>
      <w:r w:rsidR="001022BF">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8627F3" w14:paraId="38A8E369" w14:textId="77777777" w:rsidTr="00FE5F0B">
        <w:tc>
          <w:tcPr>
            <w:tcW w:w="9350" w:type="dxa"/>
            <w:gridSpan w:val="4"/>
            <w:tcBorders>
              <w:bottom w:val="single" w:sz="4" w:space="0" w:color="auto"/>
            </w:tcBorders>
          </w:tcPr>
          <w:p w14:paraId="361E04BF" w14:textId="33EE3B70" w:rsidR="008627F3" w:rsidRPr="004F1CC7" w:rsidRDefault="00547931">
            <w:pPr>
              <w:rPr>
                <w:rFonts w:ascii="Times New Roman" w:hAnsi="Times New Roman" w:cs="Times New Roman"/>
                <w:sz w:val="24"/>
                <w:szCs w:val="24"/>
              </w:rPr>
            </w:pPr>
            <w:r w:rsidRPr="004F1CC7">
              <w:rPr>
                <w:rFonts w:ascii="Times New Roman" w:hAnsi="Times New Roman" w:cs="Times New Roman"/>
                <w:sz w:val="24"/>
                <w:szCs w:val="24"/>
              </w:rPr>
              <w:t>Table 3</w:t>
            </w:r>
            <w:r w:rsidR="00025EEA">
              <w:rPr>
                <w:rFonts w:ascii="Times New Roman" w:hAnsi="Times New Roman" w:cs="Times New Roman"/>
                <w:sz w:val="24"/>
                <w:szCs w:val="24"/>
              </w:rPr>
              <w:t>.</w:t>
            </w:r>
            <w:r w:rsidR="008627F3" w:rsidRPr="004F1CC7">
              <w:rPr>
                <w:rFonts w:ascii="Times New Roman" w:hAnsi="Times New Roman" w:cs="Times New Roman"/>
                <w:sz w:val="24"/>
                <w:szCs w:val="24"/>
              </w:rPr>
              <w:t xml:space="preserve"> Producer Level Section </w:t>
            </w:r>
            <w:r w:rsidR="00025EEA">
              <w:rPr>
                <w:rFonts w:ascii="Times New Roman" w:hAnsi="Times New Roman" w:cs="Times New Roman"/>
                <w:sz w:val="24"/>
                <w:szCs w:val="24"/>
              </w:rPr>
              <w:t xml:space="preserve">for the </w:t>
            </w:r>
            <w:r w:rsidR="008627F3" w:rsidRPr="004F1CC7">
              <w:rPr>
                <w:rFonts w:ascii="Times New Roman" w:hAnsi="Times New Roman" w:cs="Times New Roman"/>
                <w:sz w:val="24"/>
                <w:szCs w:val="24"/>
              </w:rPr>
              <w:t>199A Calculations</w:t>
            </w:r>
          </w:p>
        </w:tc>
      </w:tr>
      <w:tr w:rsidR="008627F3" w14:paraId="4B0DEEF5" w14:textId="77777777" w:rsidTr="00FE5F0B">
        <w:tc>
          <w:tcPr>
            <w:tcW w:w="2337" w:type="dxa"/>
            <w:tcBorders>
              <w:top w:val="single" w:sz="4" w:space="0" w:color="auto"/>
              <w:bottom w:val="single" w:sz="4" w:space="0" w:color="auto"/>
            </w:tcBorders>
          </w:tcPr>
          <w:p w14:paraId="42290CAF" w14:textId="77777777" w:rsidR="008627F3" w:rsidRPr="004F1CC7" w:rsidRDefault="008627F3" w:rsidP="00C82D5D">
            <w:pPr>
              <w:rPr>
                <w:rFonts w:ascii="Times New Roman" w:hAnsi="Times New Roman" w:cs="Times New Roman"/>
                <w:sz w:val="24"/>
                <w:szCs w:val="24"/>
              </w:rPr>
            </w:pPr>
          </w:p>
        </w:tc>
        <w:tc>
          <w:tcPr>
            <w:tcW w:w="2337" w:type="dxa"/>
            <w:tcBorders>
              <w:top w:val="single" w:sz="4" w:space="0" w:color="auto"/>
              <w:bottom w:val="single" w:sz="4" w:space="0" w:color="auto"/>
            </w:tcBorders>
          </w:tcPr>
          <w:p w14:paraId="3BD871BD" w14:textId="77777777" w:rsidR="008627F3" w:rsidRPr="004F1CC7" w:rsidRDefault="008627F3" w:rsidP="00C82D5D">
            <w:pPr>
              <w:rPr>
                <w:rFonts w:ascii="Times New Roman" w:hAnsi="Times New Roman" w:cs="Times New Roman"/>
                <w:sz w:val="24"/>
                <w:szCs w:val="24"/>
              </w:rPr>
            </w:pPr>
            <w:r w:rsidRPr="004F1CC7">
              <w:rPr>
                <w:rFonts w:ascii="Times New Roman" w:hAnsi="Times New Roman" w:cs="Times New Roman"/>
                <w:sz w:val="24"/>
                <w:szCs w:val="24"/>
              </w:rPr>
              <w:t>Corn</w:t>
            </w:r>
          </w:p>
        </w:tc>
        <w:tc>
          <w:tcPr>
            <w:tcW w:w="2338" w:type="dxa"/>
            <w:tcBorders>
              <w:top w:val="single" w:sz="4" w:space="0" w:color="auto"/>
              <w:bottom w:val="single" w:sz="4" w:space="0" w:color="auto"/>
            </w:tcBorders>
          </w:tcPr>
          <w:p w14:paraId="7990232B" w14:textId="77777777" w:rsidR="008627F3" w:rsidRPr="004F1CC7" w:rsidRDefault="008627F3" w:rsidP="00C82D5D">
            <w:pPr>
              <w:rPr>
                <w:rFonts w:ascii="Times New Roman" w:hAnsi="Times New Roman" w:cs="Times New Roman"/>
                <w:sz w:val="24"/>
                <w:szCs w:val="24"/>
              </w:rPr>
            </w:pPr>
            <w:r w:rsidRPr="004F1CC7">
              <w:rPr>
                <w:rFonts w:ascii="Times New Roman" w:hAnsi="Times New Roman" w:cs="Times New Roman"/>
                <w:sz w:val="24"/>
                <w:szCs w:val="24"/>
              </w:rPr>
              <w:t>Soybeans</w:t>
            </w:r>
          </w:p>
        </w:tc>
        <w:tc>
          <w:tcPr>
            <w:tcW w:w="2338" w:type="dxa"/>
            <w:tcBorders>
              <w:top w:val="single" w:sz="4" w:space="0" w:color="auto"/>
              <w:bottom w:val="single" w:sz="4" w:space="0" w:color="auto"/>
            </w:tcBorders>
          </w:tcPr>
          <w:p w14:paraId="29A21BB6" w14:textId="77777777" w:rsidR="008627F3" w:rsidRPr="004F1CC7" w:rsidRDefault="008627F3" w:rsidP="00C82D5D">
            <w:pPr>
              <w:rPr>
                <w:rFonts w:ascii="Times New Roman" w:hAnsi="Times New Roman" w:cs="Times New Roman"/>
                <w:sz w:val="24"/>
                <w:szCs w:val="24"/>
              </w:rPr>
            </w:pPr>
            <w:r w:rsidRPr="004F1CC7">
              <w:rPr>
                <w:rFonts w:ascii="Times New Roman" w:hAnsi="Times New Roman" w:cs="Times New Roman"/>
                <w:sz w:val="24"/>
                <w:szCs w:val="24"/>
              </w:rPr>
              <w:t>Wheat</w:t>
            </w:r>
          </w:p>
        </w:tc>
      </w:tr>
      <w:tr w:rsidR="008627F3" w14:paraId="228A83B7" w14:textId="77777777" w:rsidTr="00FE5F0B">
        <w:tc>
          <w:tcPr>
            <w:tcW w:w="2337" w:type="dxa"/>
            <w:tcBorders>
              <w:top w:val="single" w:sz="4" w:space="0" w:color="auto"/>
            </w:tcBorders>
          </w:tcPr>
          <w:p w14:paraId="7094FEAC" w14:textId="77777777" w:rsidR="008627F3" w:rsidRPr="004F1CC7" w:rsidRDefault="008627F3" w:rsidP="00C82D5D">
            <w:pPr>
              <w:rPr>
                <w:rFonts w:ascii="Times New Roman" w:hAnsi="Times New Roman" w:cs="Times New Roman"/>
                <w:sz w:val="24"/>
                <w:szCs w:val="24"/>
              </w:rPr>
            </w:pPr>
            <w:r w:rsidRPr="004F1CC7">
              <w:rPr>
                <w:rFonts w:ascii="Times New Roman" w:hAnsi="Times New Roman" w:cs="Times New Roman"/>
                <w:sz w:val="24"/>
                <w:szCs w:val="24"/>
              </w:rPr>
              <w:t>Yield per acre</w:t>
            </w:r>
          </w:p>
        </w:tc>
        <w:tc>
          <w:tcPr>
            <w:tcW w:w="2337" w:type="dxa"/>
            <w:tcBorders>
              <w:top w:val="single" w:sz="4" w:space="0" w:color="auto"/>
            </w:tcBorders>
          </w:tcPr>
          <w:p w14:paraId="1EFB0C3D" w14:textId="77777777" w:rsidR="008627F3" w:rsidRPr="004F1CC7" w:rsidRDefault="008627F3" w:rsidP="00FE5F0B">
            <w:pPr>
              <w:jc w:val="right"/>
              <w:rPr>
                <w:rFonts w:ascii="Times New Roman" w:hAnsi="Times New Roman" w:cs="Times New Roman"/>
                <w:sz w:val="24"/>
                <w:szCs w:val="24"/>
              </w:rPr>
            </w:pPr>
            <w:r w:rsidRPr="004F1CC7">
              <w:rPr>
                <w:rFonts w:ascii="Times New Roman" w:hAnsi="Times New Roman" w:cs="Times New Roman"/>
                <w:sz w:val="24"/>
                <w:szCs w:val="24"/>
              </w:rPr>
              <w:t>214</w:t>
            </w:r>
          </w:p>
        </w:tc>
        <w:tc>
          <w:tcPr>
            <w:tcW w:w="2338" w:type="dxa"/>
            <w:tcBorders>
              <w:top w:val="single" w:sz="4" w:space="0" w:color="auto"/>
            </w:tcBorders>
          </w:tcPr>
          <w:p w14:paraId="20114E76" w14:textId="77777777" w:rsidR="008627F3" w:rsidRPr="004F1CC7" w:rsidRDefault="008627F3" w:rsidP="00FE5F0B">
            <w:pPr>
              <w:jc w:val="right"/>
              <w:rPr>
                <w:rFonts w:ascii="Times New Roman" w:hAnsi="Times New Roman" w:cs="Times New Roman"/>
                <w:sz w:val="24"/>
                <w:szCs w:val="24"/>
              </w:rPr>
            </w:pPr>
            <w:r w:rsidRPr="004F1CC7">
              <w:rPr>
                <w:rFonts w:ascii="Times New Roman" w:hAnsi="Times New Roman" w:cs="Times New Roman"/>
                <w:sz w:val="24"/>
                <w:szCs w:val="24"/>
              </w:rPr>
              <w:t>60</w:t>
            </w:r>
          </w:p>
        </w:tc>
        <w:tc>
          <w:tcPr>
            <w:tcW w:w="2338" w:type="dxa"/>
            <w:tcBorders>
              <w:top w:val="single" w:sz="4" w:space="0" w:color="auto"/>
            </w:tcBorders>
          </w:tcPr>
          <w:p w14:paraId="52FBD796" w14:textId="77777777" w:rsidR="008627F3" w:rsidRPr="004F1CC7" w:rsidRDefault="008627F3" w:rsidP="00FE5F0B">
            <w:pPr>
              <w:jc w:val="right"/>
              <w:rPr>
                <w:rFonts w:ascii="Times New Roman" w:hAnsi="Times New Roman" w:cs="Times New Roman"/>
                <w:sz w:val="24"/>
                <w:szCs w:val="24"/>
              </w:rPr>
            </w:pPr>
            <w:r w:rsidRPr="004F1CC7">
              <w:rPr>
                <w:rFonts w:ascii="Times New Roman" w:hAnsi="Times New Roman" w:cs="Times New Roman"/>
                <w:sz w:val="24"/>
                <w:szCs w:val="24"/>
              </w:rPr>
              <w:t>43</w:t>
            </w:r>
          </w:p>
        </w:tc>
      </w:tr>
      <w:tr w:rsidR="008627F3" w14:paraId="2EB48940" w14:textId="77777777" w:rsidTr="00FE5F0B">
        <w:tc>
          <w:tcPr>
            <w:tcW w:w="2337" w:type="dxa"/>
          </w:tcPr>
          <w:p w14:paraId="36EBBE60" w14:textId="77777777" w:rsidR="008627F3" w:rsidRPr="004F1CC7" w:rsidRDefault="008627F3" w:rsidP="00C82D5D">
            <w:pPr>
              <w:rPr>
                <w:rFonts w:ascii="Times New Roman" w:hAnsi="Times New Roman" w:cs="Times New Roman"/>
                <w:sz w:val="24"/>
                <w:szCs w:val="24"/>
              </w:rPr>
            </w:pPr>
            <w:r w:rsidRPr="004F1CC7">
              <w:rPr>
                <w:rFonts w:ascii="Times New Roman" w:hAnsi="Times New Roman" w:cs="Times New Roman"/>
                <w:sz w:val="24"/>
                <w:szCs w:val="24"/>
              </w:rPr>
              <w:t>Price per bushel</w:t>
            </w:r>
          </w:p>
        </w:tc>
        <w:tc>
          <w:tcPr>
            <w:tcW w:w="2337" w:type="dxa"/>
          </w:tcPr>
          <w:p w14:paraId="0CF339E0" w14:textId="77777777" w:rsidR="008627F3" w:rsidRPr="004F1CC7" w:rsidRDefault="008627F3" w:rsidP="00FE5F0B">
            <w:pPr>
              <w:jc w:val="right"/>
              <w:rPr>
                <w:rFonts w:ascii="Times New Roman" w:hAnsi="Times New Roman" w:cs="Times New Roman"/>
                <w:sz w:val="24"/>
                <w:szCs w:val="24"/>
              </w:rPr>
            </w:pPr>
            <w:r w:rsidRPr="004F1CC7">
              <w:rPr>
                <w:rFonts w:ascii="Times New Roman" w:hAnsi="Times New Roman" w:cs="Times New Roman"/>
                <w:sz w:val="24"/>
                <w:szCs w:val="24"/>
              </w:rPr>
              <w:t>$3.28</w:t>
            </w:r>
          </w:p>
        </w:tc>
        <w:tc>
          <w:tcPr>
            <w:tcW w:w="2338" w:type="dxa"/>
          </w:tcPr>
          <w:p w14:paraId="6A000769" w14:textId="77777777" w:rsidR="008627F3" w:rsidRPr="004F1CC7" w:rsidRDefault="008627F3" w:rsidP="00FE5F0B">
            <w:pPr>
              <w:jc w:val="right"/>
              <w:rPr>
                <w:rFonts w:ascii="Times New Roman" w:hAnsi="Times New Roman" w:cs="Times New Roman"/>
                <w:sz w:val="24"/>
                <w:szCs w:val="24"/>
              </w:rPr>
            </w:pPr>
            <w:r w:rsidRPr="004F1CC7">
              <w:rPr>
                <w:rFonts w:ascii="Times New Roman" w:hAnsi="Times New Roman" w:cs="Times New Roman"/>
                <w:sz w:val="24"/>
                <w:szCs w:val="24"/>
              </w:rPr>
              <w:t>$9.32</w:t>
            </w:r>
          </w:p>
        </w:tc>
        <w:tc>
          <w:tcPr>
            <w:tcW w:w="2338" w:type="dxa"/>
          </w:tcPr>
          <w:p w14:paraId="1E293A76" w14:textId="77777777" w:rsidR="008627F3" w:rsidRPr="004F1CC7" w:rsidRDefault="008627F3" w:rsidP="00FE5F0B">
            <w:pPr>
              <w:jc w:val="right"/>
              <w:rPr>
                <w:rFonts w:ascii="Times New Roman" w:hAnsi="Times New Roman" w:cs="Times New Roman"/>
                <w:sz w:val="24"/>
                <w:szCs w:val="24"/>
              </w:rPr>
            </w:pPr>
            <w:r w:rsidRPr="004F1CC7">
              <w:rPr>
                <w:rFonts w:ascii="Times New Roman" w:hAnsi="Times New Roman" w:cs="Times New Roman"/>
                <w:sz w:val="24"/>
                <w:szCs w:val="24"/>
              </w:rPr>
              <w:t>$5.66</w:t>
            </w:r>
          </w:p>
        </w:tc>
      </w:tr>
      <w:tr w:rsidR="008627F3" w14:paraId="7322153D" w14:textId="77777777" w:rsidTr="00FE5F0B">
        <w:tc>
          <w:tcPr>
            <w:tcW w:w="2337" w:type="dxa"/>
          </w:tcPr>
          <w:p w14:paraId="5F02218F" w14:textId="77777777" w:rsidR="008627F3" w:rsidRPr="004F1CC7" w:rsidRDefault="008627F3" w:rsidP="00C82D5D">
            <w:pPr>
              <w:rPr>
                <w:rFonts w:ascii="Times New Roman" w:hAnsi="Times New Roman" w:cs="Times New Roman"/>
                <w:sz w:val="24"/>
                <w:szCs w:val="24"/>
              </w:rPr>
            </w:pPr>
            <w:r w:rsidRPr="004F1CC7">
              <w:rPr>
                <w:rFonts w:ascii="Times New Roman" w:hAnsi="Times New Roman" w:cs="Times New Roman"/>
                <w:sz w:val="24"/>
                <w:szCs w:val="24"/>
              </w:rPr>
              <w:t>Gross Income/acre</w:t>
            </w:r>
          </w:p>
        </w:tc>
        <w:tc>
          <w:tcPr>
            <w:tcW w:w="2337" w:type="dxa"/>
          </w:tcPr>
          <w:p w14:paraId="6FCE4576" w14:textId="77777777" w:rsidR="008627F3" w:rsidRPr="004F1CC7" w:rsidRDefault="008627F3" w:rsidP="00FE5F0B">
            <w:pPr>
              <w:jc w:val="right"/>
              <w:rPr>
                <w:rFonts w:ascii="Times New Roman" w:hAnsi="Times New Roman" w:cs="Times New Roman"/>
                <w:sz w:val="24"/>
                <w:szCs w:val="24"/>
              </w:rPr>
            </w:pPr>
            <w:r w:rsidRPr="004F1CC7">
              <w:rPr>
                <w:rFonts w:ascii="Times New Roman" w:hAnsi="Times New Roman" w:cs="Times New Roman"/>
                <w:sz w:val="24"/>
                <w:szCs w:val="24"/>
              </w:rPr>
              <w:t>$701.92</w:t>
            </w:r>
          </w:p>
        </w:tc>
        <w:tc>
          <w:tcPr>
            <w:tcW w:w="2338" w:type="dxa"/>
          </w:tcPr>
          <w:p w14:paraId="574BA9E4" w14:textId="77777777" w:rsidR="008627F3" w:rsidRPr="004F1CC7" w:rsidRDefault="008627F3" w:rsidP="00FE5F0B">
            <w:pPr>
              <w:jc w:val="right"/>
              <w:rPr>
                <w:rFonts w:ascii="Times New Roman" w:hAnsi="Times New Roman" w:cs="Times New Roman"/>
                <w:sz w:val="24"/>
                <w:szCs w:val="24"/>
              </w:rPr>
            </w:pPr>
            <w:r w:rsidRPr="004F1CC7">
              <w:rPr>
                <w:rFonts w:ascii="Times New Roman" w:hAnsi="Times New Roman" w:cs="Times New Roman"/>
                <w:sz w:val="24"/>
                <w:szCs w:val="24"/>
              </w:rPr>
              <w:t>$559.20</w:t>
            </w:r>
          </w:p>
        </w:tc>
        <w:tc>
          <w:tcPr>
            <w:tcW w:w="2338" w:type="dxa"/>
          </w:tcPr>
          <w:p w14:paraId="0CC16A92" w14:textId="77777777" w:rsidR="008627F3" w:rsidRPr="004F1CC7" w:rsidRDefault="008627F3" w:rsidP="00FE5F0B">
            <w:pPr>
              <w:jc w:val="right"/>
              <w:rPr>
                <w:rFonts w:ascii="Times New Roman" w:hAnsi="Times New Roman" w:cs="Times New Roman"/>
                <w:sz w:val="24"/>
                <w:szCs w:val="24"/>
              </w:rPr>
            </w:pPr>
            <w:r w:rsidRPr="004F1CC7">
              <w:rPr>
                <w:rFonts w:ascii="Times New Roman" w:hAnsi="Times New Roman" w:cs="Times New Roman"/>
                <w:sz w:val="24"/>
                <w:szCs w:val="24"/>
              </w:rPr>
              <w:t>$243.15</w:t>
            </w:r>
          </w:p>
        </w:tc>
      </w:tr>
      <w:tr w:rsidR="008627F3" w14:paraId="70F6E5C2" w14:textId="77777777" w:rsidTr="00FE5F0B">
        <w:tc>
          <w:tcPr>
            <w:tcW w:w="2337" w:type="dxa"/>
          </w:tcPr>
          <w:p w14:paraId="7D95B9D2" w14:textId="77777777" w:rsidR="008627F3" w:rsidRPr="004F1CC7" w:rsidRDefault="008627F3" w:rsidP="00C82D5D">
            <w:pPr>
              <w:rPr>
                <w:rFonts w:ascii="Times New Roman" w:hAnsi="Times New Roman" w:cs="Times New Roman"/>
                <w:sz w:val="24"/>
                <w:szCs w:val="24"/>
              </w:rPr>
            </w:pPr>
            <w:r w:rsidRPr="004F1CC7">
              <w:rPr>
                <w:rFonts w:ascii="Times New Roman" w:hAnsi="Times New Roman" w:cs="Times New Roman"/>
                <w:sz w:val="24"/>
                <w:szCs w:val="24"/>
              </w:rPr>
              <w:t>W-2 wage/acre</w:t>
            </w:r>
          </w:p>
        </w:tc>
        <w:tc>
          <w:tcPr>
            <w:tcW w:w="2337" w:type="dxa"/>
          </w:tcPr>
          <w:p w14:paraId="7406A672" w14:textId="77777777" w:rsidR="008627F3" w:rsidRPr="004F1CC7" w:rsidRDefault="008627F3" w:rsidP="00FE5F0B">
            <w:pPr>
              <w:jc w:val="right"/>
              <w:rPr>
                <w:rFonts w:ascii="Times New Roman" w:hAnsi="Times New Roman" w:cs="Times New Roman"/>
                <w:sz w:val="24"/>
                <w:szCs w:val="24"/>
              </w:rPr>
            </w:pPr>
            <w:r w:rsidRPr="004F1CC7">
              <w:rPr>
                <w:rFonts w:ascii="Times New Roman" w:hAnsi="Times New Roman" w:cs="Times New Roman"/>
                <w:sz w:val="24"/>
                <w:szCs w:val="24"/>
              </w:rPr>
              <w:t>$11.51</w:t>
            </w:r>
          </w:p>
        </w:tc>
        <w:tc>
          <w:tcPr>
            <w:tcW w:w="2338" w:type="dxa"/>
          </w:tcPr>
          <w:p w14:paraId="3E2C58AD" w14:textId="77777777" w:rsidR="008627F3" w:rsidRPr="004F1CC7" w:rsidRDefault="008627F3" w:rsidP="00FE5F0B">
            <w:pPr>
              <w:jc w:val="right"/>
              <w:rPr>
                <w:rFonts w:ascii="Times New Roman" w:hAnsi="Times New Roman" w:cs="Times New Roman"/>
                <w:sz w:val="24"/>
                <w:szCs w:val="24"/>
              </w:rPr>
            </w:pPr>
            <w:r w:rsidRPr="004F1CC7">
              <w:rPr>
                <w:rFonts w:ascii="Times New Roman" w:hAnsi="Times New Roman" w:cs="Times New Roman"/>
                <w:sz w:val="24"/>
                <w:szCs w:val="24"/>
              </w:rPr>
              <w:t>$9.97</w:t>
            </w:r>
          </w:p>
        </w:tc>
        <w:tc>
          <w:tcPr>
            <w:tcW w:w="2338" w:type="dxa"/>
          </w:tcPr>
          <w:p w14:paraId="4652C907" w14:textId="77777777" w:rsidR="008627F3" w:rsidRPr="004F1CC7" w:rsidRDefault="008627F3" w:rsidP="00FE5F0B">
            <w:pPr>
              <w:jc w:val="right"/>
              <w:rPr>
                <w:rFonts w:ascii="Times New Roman" w:hAnsi="Times New Roman" w:cs="Times New Roman"/>
                <w:sz w:val="24"/>
                <w:szCs w:val="24"/>
              </w:rPr>
            </w:pPr>
            <w:r w:rsidRPr="004F1CC7">
              <w:rPr>
                <w:rFonts w:ascii="Times New Roman" w:hAnsi="Times New Roman" w:cs="Times New Roman"/>
                <w:sz w:val="24"/>
                <w:szCs w:val="24"/>
              </w:rPr>
              <w:t>$2.71</w:t>
            </w:r>
          </w:p>
        </w:tc>
      </w:tr>
      <w:tr w:rsidR="008627F3" w14:paraId="72C28CF3" w14:textId="77777777" w:rsidTr="00FE5F0B">
        <w:tc>
          <w:tcPr>
            <w:tcW w:w="2337" w:type="dxa"/>
          </w:tcPr>
          <w:p w14:paraId="4AD949F9" w14:textId="77777777" w:rsidR="008627F3" w:rsidRPr="004F1CC7" w:rsidRDefault="008627F3" w:rsidP="00C82D5D">
            <w:pPr>
              <w:rPr>
                <w:rFonts w:ascii="Times New Roman" w:hAnsi="Times New Roman" w:cs="Times New Roman"/>
                <w:sz w:val="24"/>
                <w:szCs w:val="24"/>
              </w:rPr>
            </w:pPr>
            <w:r w:rsidRPr="004F1CC7">
              <w:rPr>
                <w:rFonts w:ascii="Times New Roman" w:hAnsi="Times New Roman" w:cs="Times New Roman"/>
                <w:sz w:val="24"/>
                <w:szCs w:val="24"/>
              </w:rPr>
              <w:t>Other Expenses/ acre</w:t>
            </w:r>
          </w:p>
        </w:tc>
        <w:tc>
          <w:tcPr>
            <w:tcW w:w="2337" w:type="dxa"/>
          </w:tcPr>
          <w:p w14:paraId="0CF7B119" w14:textId="77777777" w:rsidR="008627F3" w:rsidRPr="004F1CC7" w:rsidRDefault="008627F3" w:rsidP="00FE5F0B">
            <w:pPr>
              <w:jc w:val="right"/>
              <w:rPr>
                <w:rFonts w:ascii="Times New Roman" w:hAnsi="Times New Roman" w:cs="Times New Roman"/>
                <w:sz w:val="24"/>
                <w:szCs w:val="24"/>
              </w:rPr>
            </w:pPr>
            <w:r w:rsidRPr="004F1CC7">
              <w:rPr>
                <w:rFonts w:ascii="Times New Roman" w:hAnsi="Times New Roman" w:cs="Times New Roman"/>
                <w:sz w:val="24"/>
                <w:szCs w:val="24"/>
              </w:rPr>
              <w:t>$546.77</w:t>
            </w:r>
          </w:p>
        </w:tc>
        <w:tc>
          <w:tcPr>
            <w:tcW w:w="2338" w:type="dxa"/>
          </w:tcPr>
          <w:p w14:paraId="1551C52E" w14:textId="77777777" w:rsidR="008627F3" w:rsidRPr="004F1CC7" w:rsidRDefault="008627F3" w:rsidP="00FE5F0B">
            <w:pPr>
              <w:jc w:val="right"/>
              <w:rPr>
                <w:rFonts w:ascii="Times New Roman" w:hAnsi="Times New Roman" w:cs="Times New Roman"/>
                <w:sz w:val="24"/>
                <w:szCs w:val="24"/>
              </w:rPr>
            </w:pPr>
            <w:r w:rsidRPr="004F1CC7">
              <w:rPr>
                <w:rFonts w:ascii="Times New Roman" w:hAnsi="Times New Roman" w:cs="Times New Roman"/>
                <w:sz w:val="24"/>
                <w:szCs w:val="24"/>
              </w:rPr>
              <w:t>$373.58</w:t>
            </w:r>
          </w:p>
        </w:tc>
        <w:tc>
          <w:tcPr>
            <w:tcW w:w="2338" w:type="dxa"/>
          </w:tcPr>
          <w:p w14:paraId="7D0638EB" w14:textId="77777777" w:rsidR="008627F3" w:rsidRPr="004F1CC7" w:rsidRDefault="008627F3" w:rsidP="00FE5F0B">
            <w:pPr>
              <w:jc w:val="right"/>
              <w:rPr>
                <w:rFonts w:ascii="Times New Roman" w:hAnsi="Times New Roman" w:cs="Times New Roman"/>
                <w:sz w:val="24"/>
                <w:szCs w:val="24"/>
              </w:rPr>
            </w:pPr>
            <w:r w:rsidRPr="004F1CC7">
              <w:rPr>
                <w:rFonts w:ascii="Times New Roman" w:hAnsi="Times New Roman" w:cs="Times New Roman"/>
                <w:sz w:val="24"/>
                <w:szCs w:val="24"/>
              </w:rPr>
              <w:t>$177.44</w:t>
            </w:r>
          </w:p>
        </w:tc>
      </w:tr>
      <w:tr w:rsidR="008627F3" w14:paraId="032BBE51" w14:textId="77777777" w:rsidTr="00FE5F0B">
        <w:tc>
          <w:tcPr>
            <w:tcW w:w="2337" w:type="dxa"/>
          </w:tcPr>
          <w:p w14:paraId="2CA6309A" w14:textId="77777777" w:rsidR="008627F3" w:rsidRPr="004F1CC7" w:rsidRDefault="008627F3" w:rsidP="00C82D5D">
            <w:pPr>
              <w:rPr>
                <w:rFonts w:ascii="Times New Roman" w:hAnsi="Times New Roman" w:cs="Times New Roman"/>
                <w:sz w:val="24"/>
                <w:szCs w:val="24"/>
              </w:rPr>
            </w:pPr>
            <w:r w:rsidRPr="004F1CC7">
              <w:rPr>
                <w:rFonts w:ascii="Times New Roman" w:hAnsi="Times New Roman" w:cs="Times New Roman"/>
                <w:sz w:val="24"/>
                <w:szCs w:val="24"/>
              </w:rPr>
              <w:t>Qualified Business Income/acre</w:t>
            </w:r>
          </w:p>
        </w:tc>
        <w:tc>
          <w:tcPr>
            <w:tcW w:w="2337" w:type="dxa"/>
          </w:tcPr>
          <w:p w14:paraId="7EA35431" w14:textId="77777777" w:rsidR="008627F3" w:rsidRPr="004F1CC7" w:rsidRDefault="008627F3" w:rsidP="00FE5F0B">
            <w:pPr>
              <w:jc w:val="right"/>
              <w:rPr>
                <w:rFonts w:ascii="Times New Roman" w:hAnsi="Times New Roman" w:cs="Times New Roman"/>
                <w:sz w:val="24"/>
                <w:szCs w:val="24"/>
              </w:rPr>
            </w:pPr>
            <w:r w:rsidRPr="004F1CC7">
              <w:rPr>
                <w:rFonts w:ascii="Times New Roman" w:hAnsi="Times New Roman" w:cs="Times New Roman"/>
                <w:sz w:val="24"/>
                <w:szCs w:val="24"/>
              </w:rPr>
              <w:t>$155.15</w:t>
            </w:r>
          </w:p>
        </w:tc>
        <w:tc>
          <w:tcPr>
            <w:tcW w:w="2338" w:type="dxa"/>
          </w:tcPr>
          <w:p w14:paraId="5AE1CA3E" w14:textId="77777777" w:rsidR="008627F3" w:rsidRPr="004F1CC7" w:rsidRDefault="008627F3" w:rsidP="00FE5F0B">
            <w:pPr>
              <w:jc w:val="right"/>
              <w:rPr>
                <w:rFonts w:ascii="Times New Roman" w:hAnsi="Times New Roman" w:cs="Times New Roman"/>
                <w:sz w:val="24"/>
                <w:szCs w:val="24"/>
              </w:rPr>
            </w:pPr>
            <w:r w:rsidRPr="004F1CC7">
              <w:rPr>
                <w:rFonts w:ascii="Times New Roman" w:hAnsi="Times New Roman" w:cs="Times New Roman"/>
                <w:sz w:val="24"/>
                <w:szCs w:val="24"/>
              </w:rPr>
              <w:t>$185.62</w:t>
            </w:r>
          </w:p>
        </w:tc>
        <w:tc>
          <w:tcPr>
            <w:tcW w:w="2338" w:type="dxa"/>
          </w:tcPr>
          <w:p w14:paraId="2318A2D6" w14:textId="77777777" w:rsidR="008627F3" w:rsidRPr="004F1CC7" w:rsidRDefault="008627F3" w:rsidP="00FE5F0B">
            <w:pPr>
              <w:jc w:val="right"/>
              <w:rPr>
                <w:rFonts w:ascii="Times New Roman" w:hAnsi="Times New Roman" w:cs="Times New Roman"/>
                <w:sz w:val="24"/>
                <w:szCs w:val="24"/>
              </w:rPr>
            </w:pPr>
            <w:r w:rsidRPr="004F1CC7">
              <w:rPr>
                <w:rFonts w:ascii="Times New Roman" w:hAnsi="Times New Roman" w:cs="Times New Roman"/>
                <w:sz w:val="24"/>
                <w:szCs w:val="24"/>
              </w:rPr>
              <w:t>$65.71</w:t>
            </w:r>
          </w:p>
        </w:tc>
      </w:tr>
      <w:tr w:rsidR="008627F3" w14:paraId="61F2EE74" w14:textId="77777777" w:rsidTr="00FE5F0B">
        <w:tc>
          <w:tcPr>
            <w:tcW w:w="2337" w:type="dxa"/>
          </w:tcPr>
          <w:p w14:paraId="4030E358" w14:textId="77777777" w:rsidR="008627F3" w:rsidRPr="004F1CC7" w:rsidRDefault="008627F3" w:rsidP="00C82D5D">
            <w:pPr>
              <w:rPr>
                <w:rFonts w:ascii="Times New Roman" w:hAnsi="Times New Roman" w:cs="Times New Roman"/>
                <w:sz w:val="24"/>
                <w:szCs w:val="24"/>
              </w:rPr>
            </w:pPr>
            <w:r w:rsidRPr="004F1CC7">
              <w:rPr>
                <w:rFonts w:ascii="Times New Roman" w:hAnsi="Times New Roman" w:cs="Times New Roman"/>
                <w:sz w:val="24"/>
                <w:szCs w:val="24"/>
              </w:rPr>
              <w:t>9% of QBI/acre</w:t>
            </w:r>
          </w:p>
        </w:tc>
        <w:tc>
          <w:tcPr>
            <w:tcW w:w="2337" w:type="dxa"/>
          </w:tcPr>
          <w:p w14:paraId="2E8E9079" w14:textId="77777777" w:rsidR="008627F3" w:rsidRPr="004F1CC7" w:rsidRDefault="008627F3" w:rsidP="00FE5F0B">
            <w:pPr>
              <w:jc w:val="right"/>
              <w:rPr>
                <w:rFonts w:ascii="Times New Roman" w:hAnsi="Times New Roman" w:cs="Times New Roman"/>
                <w:sz w:val="24"/>
                <w:szCs w:val="24"/>
              </w:rPr>
            </w:pPr>
            <w:r w:rsidRPr="004F1CC7">
              <w:rPr>
                <w:rFonts w:ascii="Times New Roman" w:hAnsi="Times New Roman" w:cs="Times New Roman"/>
                <w:sz w:val="24"/>
                <w:szCs w:val="24"/>
              </w:rPr>
              <w:t>$13.96</w:t>
            </w:r>
          </w:p>
        </w:tc>
        <w:tc>
          <w:tcPr>
            <w:tcW w:w="2338" w:type="dxa"/>
          </w:tcPr>
          <w:p w14:paraId="2E4932D9" w14:textId="77777777" w:rsidR="008627F3" w:rsidRPr="004F1CC7" w:rsidRDefault="008627F3" w:rsidP="00FE5F0B">
            <w:pPr>
              <w:jc w:val="right"/>
              <w:rPr>
                <w:rFonts w:ascii="Times New Roman" w:hAnsi="Times New Roman" w:cs="Times New Roman"/>
                <w:sz w:val="24"/>
                <w:szCs w:val="24"/>
              </w:rPr>
            </w:pPr>
            <w:r w:rsidRPr="004F1CC7">
              <w:rPr>
                <w:rFonts w:ascii="Times New Roman" w:hAnsi="Times New Roman" w:cs="Times New Roman"/>
                <w:sz w:val="24"/>
                <w:szCs w:val="24"/>
              </w:rPr>
              <w:t>$16.71</w:t>
            </w:r>
          </w:p>
        </w:tc>
        <w:tc>
          <w:tcPr>
            <w:tcW w:w="2338" w:type="dxa"/>
          </w:tcPr>
          <w:p w14:paraId="49306DD9" w14:textId="77777777" w:rsidR="008627F3" w:rsidRPr="004F1CC7" w:rsidRDefault="008627F3" w:rsidP="00FE5F0B">
            <w:pPr>
              <w:jc w:val="right"/>
              <w:rPr>
                <w:rFonts w:ascii="Times New Roman" w:hAnsi="Times New Roman" w:cs="Times New Roman"/>
                <w:sz w:val="24"/>
                <w:szCs w:val="24"/>
              </w:rPr>
            </w:pPr>
            <w:r w:rsidRPr="004F1CC7">
              <w:rPr>
                <w:rFonts w:ascii="Times New Roman" w:hAnsi="Times New Roman" w:cs="Times New Roman"/>
                <w:sz w:val="24"/>
                <w:szCs w:val="24"/>
              </w:rPr>
              <w:t>$5.91</w:t>
            </w:r>
          </w:p>
        </w:tc>
      </w:tr>
      <w:tr w:rsidR="008627F3" w14:paraId="32F369BF" w14:textId="77777777" w:rsidTr="00FE5F0B">
        <w:tc>
          <w:tcPr>
            <w:tcW w:w="2337" w:type="dxa"/>
          </w:tcPr>
          <w:p w14:paraId="3FB2C310" w14:textId="77777777" w:rsidR="008627F3" w:rsidRPr="004F1CC7" w:rsidRDefault="008627F3" w:rsidP="00C82D5D">
            <w:pPr>
              <w:rPr>
                <w:rFonts w:ascii="Times New Roman" w:hAnsi="Times New Roman" w:cs="Times New Roman"/>
                <w:sz w:val="24"/>
                <w:szCs w:val="24"/>
              </w:rPr>
            </w:pPr>
            <w:r w:rsidRPr="004F1CC7">
              <w:rPr>
                <w:rFonts w:ascii="Times New Roman" w:hAnsi="Times New Roman" w:cs="Times New Roman"/>
                <w:sz w:val="24"/>
                <w:szCs w:val="24"/>
              </w:rPr>
              <w:t>50% of W-2 wage/acre</w:t>
            </w:r>
          </w:p>
        </w:tc>
        <w:tc>
          <w:tcPr>
            <w:tcW w:w="2337" w:type="dxa"/>
          </w:tcPr>
          <w:p w14:paraId="47F21E5E" w14:textId="77777777" w:rsidR="008627F3" w:rsidRPr="004F1CC7" w:rsidRDefault="008627F3" w:rsidP="00FE5F0B">
            <w:pPr>
              <w:jc w:val="right"/>
              <w:rPr>
                <w:rFonts w:ascii="Times New Roman" w:hAnsi="Times New Roman" w:cs="Times New Roman"/>
                <w:sz w:val="24"/>
                <w:szCs w:val="24"/>
              </w:rPr>
            </w:pPr>
            <w:r w:rsidRPr="004F1CC7">
              <w:rPr>
                <w:rFonts w:ascii="Times New Roman" w:hAnsi="Times New Roman" w:cs="Times New Roman"/>
                <w:sz w:val="24"/>
                <w:szCs w:val="24"/>
              </w:rPr>
              <w:t>$5.76</w:t>
            </w:r>
          </w:p>
        </w:tc>
        <w:tc>
          <w:tcPr>
            <w:tcW w:w="2338" w:type="dxa"/>
          </w:tcPr>
          <w:p w14:paraId="2E83E905" w14:textId="77777777" w:rsidR="008627F3" w:rsidRPr="004F1CC7" w:rsidRDefault="008627F3" w:rsidP="00FE5F0B">
            <w:pPr>
              <w:jc w:val="right"/>
              <w:rPr>
                <w:rFonts w:ascii="Times New Roman" w:hAnsi="Times New Roman" w:cs="Times New Roman"/>
                <w:sz w:val="24"/>
                <w:szCs w:val="24"/>
              </w:rPr>
            </w:pPr>
            <w:r w:rsidRPr="004F1CC7">
              <w:rPr>
                <w:rFonts w:ascii="Times New Roman" w:hAnsi="Times New Roman" w:cs="Times New Roman"/>
                <w:sz w:val="24"/>
                <w:szCs w:val="24"/>
              </w:rPr>
              <w:t>$4.99</w:t>
            </w:r>
          </w:p>
        </w:tc>
        <w:tc>
          <w:tcPr>
            <w:tcW w:w="2338" w:type="dxa"/>
          </w:tcPr>
          <w:p w14:paraId="158F3BBC" w14:textId="77777777" w:rsidR="008627F3" w:rsidRPr="004F1CC7" w:rsidRDefault="008627F3" w:rsidP="00FE5F0B">
            <w:pPr>
              <w:jc w:val="right"/>
              <w:rPr>
                <w:rFonts w:ascii="Times New Roman" w:hAnsi="Times New Roman" w:cs="Times New Roman"/>
                <w:sz w:val="24"/>
                <w:szCs w:val="24"/>
              </w:rPr>
            </w:pPr>
            <w:r w:rsidRPr="004F1CC7">
              <w:rPr>
                <w:rFonts w:ascii="Times New Roman" w:hAnsi="Times New Roman" w:cs="Times New Roman"/>
                <w:sz w:val="24"/>
                <w:szCs w:val="24"/>
              </w:rPr>
              <w:t>$1.36</w:t>
            </w:r>
          </w:p>
        </w:tc>
      </w:tr>
      <w:tr w:rsidR="008627F3" w14:paraId="56D760A0" w14:textId="77777777" w:rsidTr="00FE5F0B">
        <w:tc>
          <w:tcPr>
            <w:tcW w:w="2337" w:type="dxa"/>
          </w:tcPr>
          <w:p w14:paraId="3F2CA50B" w14:textId="77777777" w:rsidR="008627F3" w:rsidRPr="004F1CC7" w:rsidRDefault="008627F3" w:rsidP="00C82D5D">
            <w:pPr>
              <w:rPr>
                <w:rFonts w:ascii="Times New Roman" w:hAnsi="Times New Roman" w:cs="Times New Roman"/>
                <w:sz w:val="24"/>
                <w:szCs w:val="24"/>
              </w:rPr>
            </w:pPr>
            <w:r w:rsidRPr="004F1CC7">
              <w:rPr>
                <w:rFonts w:ascii="Times New Roman" w:hAnsi="Times New Roman" w:cs="Times New Roman"/>
                <w:sz w:val="24"/>
                <w:szCs w:val="24"/>
              </w:rPr>
              <w:t>Binding Offset/acre</w:t>
            </w:r>
          </w:p>
        </w:tc>
        <w:tc>
          <w:tcPr>
            <w:tcW w:w="2337" w:type="dxa"/>
          </w:tcPr>
          <w:p w14:paraId="2EC47CFA" w14:textId="77777777" w:rsidR="008627F3" w:rsidRPr="004F1CC7" w:rsidRDefault="008627F3" w:rsidP="00FE5F0B">
            <w:pPr>
              <w:jc w:val="right"/>
              <w:rPr>
                <w:rFonts w:ascii="Times New Roman" w:hAnsi="Times New Roman" w:cs="Times New Roman"/>
                <w:sz w:val="24"/>
                <w:szCs w:val="24"/>
              </w:rPr>
            </w:pPr>
            <w:r w:rsidRPr="004F1CC7">
              <w:rPr>
                <w:rFonts w:ascii="Times New Roman" w:hAnsi="Times New Roman" w:cs="Times New Roman"/>
                <w:sz w:val="24"/>
                <w:szCs w:val="24"/>
              </w:rPr>
              <w:t>$5.75</w:t>
            </w:r>
          </w:p>
        </w:tc>
        <w:tc>
          <w:tcPr>
            <w:tcW w:w="2338" w:type="dxa"/>
          </w:tcPr>
          <w:p w14:paraId="42FB3E77" w14:textId="77777777" w:rsidR="008627F3" w:rsidRPr="004F1CC7" w:rsidRDefault="008627F3" w:rsidP="00FE5F0B">
            <w:pPr>
              <w:jc w:val="right"/>
              <w:rPr>
                <w:rFonts w:ascii="Times New Roman" w:hAnsi="Times New Roman" w:cs="Times New Roman"/>
                <w:sz w:val="24"/>
                <w:szCs w:val="24"/>
              </w:rPr>
            </w:pPr>
            <w:r w:rsidRPr="004F1CC7">
              <w:rPr>
                <w:rFonts w:ascii="Times New Roman" w:hAnsi="Times New Roman" w:cs="Times New Roman"/>
                <w:sz w:val="24"/>
                <w:szCs w:val="24"/>
              </w:rPr>
              <w:t>$4.99</w:t>
            </w:r>
          </w:p>
        </w:tc>
        <w:tc>
          <w:tcPr>
            <w:tcW w:w="2338" w:type="dxa"/>
          </w:tcPr>
          <w:p w14:paraId="3B98252F" w14:textId="77777777" w:rsidR="008627F3" w:rsidRPr="004F1CC7" w:rsidRDefault="008627F3" w:rsidP="00FE5F0B">
            <w:pPr>
              <w:jc w:val="right"/>
              <w:rPr>
                <w:rFonts w:ascii="Times New Roman" w:hAnsi="Times New Roman" w:cs="Times New Roman"/>
                <w:sz w:val="24"/>
                <w:szCs w:val="24"/>
              </w:rPr>
            </w:pPr>
            <w:r w:rsidRPr="004F1CC7">
              <w:rPr>
                <w:rFonts w:ascii="Times New Roman" w:hAnsi="Times New Roman" w:cs="Times New Roman"/>
                <w:sz w:val="24"/>
                <w:szCs w:val="24"/>
              </w:rPr>
              <w:t>$1.36</w:t>
            </w:r>
          </w:p>
        </w:tc>
      </w:tr>
      <w:tr w:rsidR="008627F3" w14:paraId="25F9B643" w14:textId="77777777" w:rsidTr="00FE5F0B">
        <w:trPr>
          <w:trHeight w:val="548"/>
        </w:trPr>
        <w:tc>
          <w:tcPr>
            <w:tcW w:w="2337" w:type="dxa"/>
          </w:tcPr>
          <w:p w14:paraId="1FA2D130" w14:textId="77777777" w:rsidR="008627F3" w:rsidRPr="004F1CC7" w:rsidRDefault="008627F3" w:rsidP="00C82D5D">
            <w:pPr>
              <w:rPr>
                <w:rFonts w:ascii="Times New Roman" w:hAnsi="Times New Roman" w:cs="Times New Roman"/>
                <w:sz w:val="24"/>
                <w:szCs w:val="24"/>
              </w:rPr>
            </w:pPr>
            <w:r w:rsidRPr="004F1CC7">
              <w:rPr>
                <w:rFonts w:ascii="Times New Roman" w:hAnsi="Times New Roman" w:cs="Times New Roman"/>
                <w:sz w:val="24"/>
                <w:szCs w:val="24"/>
              </w:rPr>
              <w:t>Section 199A Offset per Bushel</w:t>
            </w:r>
          </w:p>
        </w:tc>
        <w:tc>
          <w:tcPr>
            <w:tcW w:w="2337" w:type="dxa"/>
          </w:tcPr>
          <w:p w14:paraId="443FE9F7" w14:textId="504ED519" w:rsidR="008627F3" w:rsidRPr="004F1CC7" w:rsidRDefault="008627F3" w:rsidP="00FE5F0B">
            <w:pPr>
              <w:jc w:val="right"/>
              <w:rPr>
                <w:rFonts w:ascii="Times New Roman" w:hAnsi="Times New Roman" w:cs="Times New Roman"/>
                <w:sz w:val="24"/>
                <w:szCs w:val="24"/>
              </w:rPr>
            </w:pPr>
            <w:r w:rsidRPr="004F1CC7">
              <w:rPr>
                <w:rFonts w:ascii="Times New Roman" w:hAnsi="Times New Roman" w:cs="Times New Roman"/>
                <w:sz w:val="24"/>
                <w:szCs w:val="24"/>
              </w:rPr>
              <w:t>$</w:t>
            </w:r>
            <w:r w:rsidR="006958B1">
              <w:rPr>
                <w:rFonts w:ascii="Times New Roman" w:hAnsi="Times New Roman" w:cs="Times New Roman"/>
                <w:sz w:val="24"/>
                <w:szCs w:val="24"/>
              </w:rPr>
              <w:t>0</w:t>
            </w:r>
            <w:r w:rsidRPr="004F1CC7">
              <w:rPr>
                <w:rFonts w:ascii="Times New Roman" w:hAnsi="Times New Roman" w:cs="Times New Roman"/>
                <w:sz w:val="24"/>
                <w:szCs w:val="24"/>
              </w:rPr>
              <w:t>.026</w:t>
            </w:r>
          </w:p>
        </w:tc>
        <w:tc>
          <w:tcPr>
            <w:tcW w:w="2338" w:type="dxa"/>
          </w:tcPr>
          <w:p w14:paraId="62FF862A" w14:textId="7B520BE7" w:rsidR="008627F3" w:rsidRPr="004F1CC7" w:rsidRDefault="008627F3" w:rsidP="00FE5F0B">
            <w:pPr>
              <w:jc w:val="right"/>
              <w:rPr>
                <w:rFonts w:ascii="Times New Roman" w:hAnsi="Times New Roman" w:cs="Times New Roman"/>
                <w:sz w:val="24"/>
                <w:szCs w:val="24"/>
              </w:rPr>
            </w:pPr>
            <w:r w:rsidRPr="004F1CC7">
              <w:rPr>
                <w:rFonts w:ascii="Times New Roman" w:hAnsi="Times New Roman" w:cs="Times New Roman"/>
                <w:sz w:val="24"/>
                <w:szCs w:val="24"/>
              </w:rPr>
              <w:t>$</w:t>
            </w:r>
            <w:r w:rsidR="006958B1">
              <w:rPr>
                <w:rFonts w:ascii="Times New Roman" w:hAnsi="Times New Roman" w:cs="Times New Roman"/>
                <w:sz w:val="24"/>
                <w:szCs w:val="24"/>
              </w:rPr>
              <w:t>0</w:t>
            </w:r>
            <w:r w:rsidRPr="004F1CC7">
              <w:rPr>
                <w:rFonts w:ascii="Times New Roman" w:hAnsi="Times New Roman" w:cs="Times New Roman"/>
                <w:sz w:val="24"/>
                <w:szCs w:val="24"/>
              </w:rPr>
              <w:t>.083</w:t>
            </w:r>
          </w:p>
        </w:tc>
        <w:tc>
          <w:tcPr>
            <w:tcW w:w="2338" w:type="dxa"/>
          </w:tcPr>
          <w:p w14:paraId="7FCAE680" w14:textId="23CC4915" w:rsidR="008627F3" w:rsidRPr="004F1CC7" w:rsidRDefault="008627F3" w:rsidP="00FE5F0B">
            <w:pPr>
              <w:jc w:val="right"/>
              <w:rPr>
                <w:rFonts w:ascii="Times New Roman" w:hAnsi="Times New Roman" w:cs="Times New Roman"/>
                <w:sz w:val="24"/>
                <w:szCs w:val="24"/>
              </w:rPr>
            </w:pPr>
            <w:r w:rsidRPr="004F1CC7">
              <w:rPr>
                <w:rFonts w:ascii="Times New Roman" w:hAnsi="Times New Roman" w:cs="Times New Roman"/>
                <w:sz w:val="24"/>
                <w:szCs w:val="24"/>
              </w:rPr>
              <w:t>$</w:t>
            </w:r>
            <w:r w:rsidR="006958B1">
              <w:rPr>
                <w:rFonts w:ascii="Times New Roman" w:hAnsi="Times New Roman" w:cs="Times New Roman"/>
                <w:sz w:val="24"/>
                <w:szCs w:val="24"/>
              </w:rPr>
              <w:t>0</w:t>
            </w:r>
            <w:r w:rsidRPr="004F1CC7">
              <w:rPr>
                <w:rFonts w:ascii="Times New Roman" w:hAnsi="Times New Roman" w:cs="Times New Roman"/>
                <w:sz w:val="24"/>
                <w:szCs w:val="24"/>
              </w:rPr>
              <w:t>.036</w:t>
            </w:r>
          </w:p>
        </w:tc>
      </w:tr>
      <w:tr w:rsidR="008627F3" w14:paraId="35E7C01F" w14:textId="77777777" w:rsidTr="00FE5F0B">
        <w:tc>
          <w:tcPr>
            <w:tcW w:w="2337" w:type="dxa"/>
            <w:tcBorders>
              <w:bottom w:val="single" w:sz="4" w:space="0" w:color="auto"/>
            </w:tcBorders>
          </w:tcPr>
          <w:p w14:paraId="77D1E242" w14:textId="77777777" w:rsidR="008627F3" w:rsidRPr="004F1CC7" w:rsidRDefault="008627F3" w:rsidP="00C82D5D">
            <w:pPr>
              <w:rPr>
                <w:rFonts w:ascii="Times New Roman" w:hAnsi="Times New Roman" w:cs="Times New Roman"/>
                <w:sz w:val="24"/>
                <w:szCs w:val="24"/>
              </w:rPr>
            </w:pPr>
            <w:r w:rsidRPr="004F1CC7">
              <w:rPr>
                <w:rFonts w:ascii="Times New Roman" w:hAnsi="Times New Roman" w:cs="Times New Roman"/>
                <w:sz w:val="24"/>
                <w:szCs w:val="24"/>
              </w:rPr>
              <w:t xml:space="preserve">Section 199A Offset per bushel-weighted </w:t>
            </w:r>
            <w:r w:rsidRPr="004F1CC7">
              <w:rPr>
                <w:rFonts w:ascii="Times New Roman" w:hAnsi="Times New Roman" w:cs="Times New Roman"/>
                <w:sz w:val="24"/>
                <w:szCs w:val="24"/>
              </w:rPr>
              <w:lastRenderedPageBreak/>
              <w:t>average 80% corn, 20% soybeans</w:t>
            </w:r>
          </w:p>
        </w:tc>
        <w:tc>
          <w:tcPr>
            <w:tcW w:w="4675" w:type="dxa"/>
            <w:gridSpan w:val="2"/>
            <w:tcBorders>
              <w:bottom w:val="single" w:sz="4" w:space="0" w:color="auto"/>
            </w:tcBorders>
          </w:tcPr>
          <w:p w14:paraId="49E1E77A" w14:textId="159F855F" w:rsidR="008627F3" w:rsidRPr="004F1CC7" w:rsidRDefault="008627F3" w:rsidP="00FE5F0B">
            <w:pPr>
              <w:jc w:val="right"/>
              <w:rPr>
                <w:rFonts w:ascii="Times New Roman" w:hAnsi="Times New Roman" w:cs="Times New Roman"/>
                <w:sz w:val="24"/>
                <w:szCs w:val="24"/>
              </w:rPr>
            </w:pPr>
            <w:r w:rsidRPr="004F1CC7">
              <w:rPr>
                <w:rFonts w:ascii="Times New Roman" w:hAnsi="Times New Roman" w:cs="Times New Roman"/>
                <w:sz w:val="24"/>
                <w:szCs w:val="24"/>
              </w:rPr>
              <w:lastRenderedPageBreak/>
              <w:t>$</w:t>
            </w:r>
            <w:r w:rsidR="006958B1">
              <w:rPr>
                <w:rFonts w:ascii="Times New Roman" w:hAnsi="Times New Roman" w:cs="Times New Roman"/>
                <w:sz w:val="24"/>
                <w:szCs w:val="24"/>
              </w:rPr>
              <w:t>0</w:t>
            </w:r>
            <w:r w:rsidRPr="004F1CC7">
              <w:rPr>
                <w:rFonts w:ascii="Times New Roman" w:hAnsi="Times New Roman" w:cs="Times New Roman"/>
                <w:sz w:val="24"/>
                <w:szCs w:val="24"/>
              </w:rPr>
              <w:t>.038</w:t>
            </w:r>
          </w:p>
        </w:tc>
        <w:tc>
          <w:tcPr>
            <w:tcW w:w="2338" w:type="dxa"/>
            <w:tcBorders>
              <w:bottom w:val="single" w:sz="4" w:space="0" w:color="auto"/>
            </w:tcBorders>
          </w:tcPr>
          <w:p w14:paraId="7A7A0391" w14:textId="77777777" w:rsidR="008627F3" w:rsidRDefault="008627F3" w:rsidP="00FE5F0B">
            <w:pPr>
              <w:jc w:val="right"/>
            </w:pPr>
          </w:p>
        </w:tc>
      </w:tr>
    </w:tbl>
    <w:p w14:paraId="16C23537" w14:textId="77777777" w:rsidR="008627F3" w:rsidRDefault="008627F3" w:rsidP="008627F3">
      <w:r>
        <w:t xml:space="preserve"> </w:t>
      </w:r>
    </w:p>
    <w:p w14:paraId="6EBADD0B" w14:textId="77777777" w:rsidR="00584BF4" w:rsidRDefault="00584BF4" w:rsidP="008627F3">
      <w:pPr>
        <w:tabs>
          <w:tab w:val="left" w:pos="7470"/>
        </w:tabs>
        <w:rPr>
          <w:i/>
        </w:rPr>
      </w:pPr>
    </w:p>
    <w:p w14:paraId="33802B30" w14:textId="77777777" w:rsidR="00BF3C5E" w:rsidRPr="00FE5F0B" w:rsidRDefault="0021261C" w:rsidP="008627F3">
      <w:pPr>
        <w:tabs>
          <w:tab w:val="left" w:pos="7470"/>
        </w:tabs>
        <w:rPr>
          <w:i/>
        </w:rPr>
      </w:pPr>
      <w:r w:rsidRPr="00FE5F0B">
        <w:rPr>
          <w:i/>
        </w:rPr>
        <w:t>Portion of the</w:t>
      </w:r>
      <w:r w:rsidR="008627F3" w:rsidRPr="00FE5F0B">
        <w:rPr>
          <w:i/>
        </w:rPr>
        <w:t xml:space="preserve"> Pass </w:t>
      </w:r>
      <w:r w:rsidRPr="00FE5F0B">
        <w:rPr>
          <w:i/>
        </w:rPr>
        <w:t xml:space="preserve">Necessary </w:t>
      </w:r>
      <w:r w:rsidR="00427768" w:rsidRPr="00FE5F0B">
        <w:rPr>
          <w:i/>
        </w:rPr>
        <w:t>for Producer Equivalency</w:t>
      </w:r>
    </w:p>
    <w:p w14:paraId="5705B0B8" w14:textId="269AE6B5" w:rsidR="008627F3" w:rsidRDefault="008627F3" w:rsidP="0021261C">
      <w:pPr>
        <w:tabs>
          <w:tab w:val="left" w:pos="720"/>
          <w:tab w:val="left" w:pos="6750"/>
        </w:tabs>
        <w:spacing w:line="360" w:lineRule="auto"/>
      </w:pPr>
      <w:r>
        <w:t>Cooperatives can retain the Section 199A deduction or pass on any portion to members who marketed commodities through the cooperative. As discussed, the producer’s offset is based on farm level calculations and is independent of the amount pass through. Under that structure, a producer delivering to a cooperative is disadvantaged unless the cooperative passes a portion of the cooperative level deduction that is at least equal to their offset. The required pass through depends on the producers W-2 wages so each patron will likely face a different situation. The boards of most cooperatives are interested in determining the percentage pass through needed to keep the average cooperative patron equivalent with a producer marketing through a non-cooperative firm.</w:t>
      </w:r>
      <w:r w:rsidR="00DA3126">
        <w:t xml:space="preserve"> The percentage pass through </w:t>
      </w:r>
      <w:r w:rsidR="00226DCA">
        <w:t xml:space="preserve">to keep </w:t>
      </w:r>
      <w:r w:rsidR="00025EEA">
        <w:t xml:space="preserve">the </w:t>
      </w:r>
      <w:r w:rsidR="00226DCA">
        <w:t>representative farm operator equivalent</w:t>
      </w:r>
      <w:r w:rsidR="000D56E9">
        <w:t xml:space="preserve"> to a non-cooperative marketing cooperative is illustrated in Table 4.</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3"/>
        <w:gridCol w:w="1642"/>
        <w:gridCol w:w="2070"/>
        <w:gridCol w:w="1800"/>
        <w:gridCol w:w="2250"/>
      </w:tblGrid>
      <w:tr w:rsidR="00427768" w14:paraId="2995E677" w14:textId="77777777" w:rsidTr="00FE5F0B">
        <w:tc>
          <w:tcPr>
            <w:tcW w:w="9305" w:type="dxa"/>
            <w:gridSpan w:val="5"/>
            <w:tcBorders>
              <w:bottom w:val="single" w:sz="4" w:space="0" w:color="auto"/>
            </w:tcBorders>
          </w:tcPr>
          <w:p w14:paraId="2C4336B1" w14:textId="20641813" w:rsidR="00427768" w:rsidRPr="0021261C" w:rsidRDefault="00427768" w:rsidP="00427768">
            <w:pPr>
              <w:tabs>
                <w:tab w:val="left" w:pos="7470"/>
              </w:tabs>
              <w:rPr>
                <w:rFonts w:cs="Times New Roman"/>
                <w:szCs w:val="24"/>
              </w:rPr>
            </w:pPr>
            <w:r>
              <w:rPr>
                <w:rFonts w:ascii="Times New Roman" w:hAnsi="Times New Roman" w:cs="Times New Roman"/>
                <w:sz w:val="24"/>
                <w:szCs w:val="24"/>
              </w:rPr>
              <w:t xml:space="preserve">Table 4: </w:t>
            </w:r>
            <w:r w:rsidRPr="00427768">
              <w:rPr>
                <w:rFonts w:ascii="Times New Roman" w:hAnsi="Times New Roman" w:cs="Times New Roman"/>
                <w:sz w:val="24"/>
                <w:szCs w:val="24"/>
              </w:rPr>
              <w:t>Portion of the Pass Necessary for Producer Equivalency</w:t>
            </w:r>
            <w:r w:rsidR="00025EEA">
              <w:rPr>
                <w:rFonts w:ascii="Times New Roman" w:hAnsi="Times New Roman" w:cs="Times New Roman"/>
                <w:sz w:val="24"/>
                <w:szCs w:val="24"/>
              </w:rPr>
              <w:t xml:space="preserve"> in Bushels</w:t>
            </w:r>
          </w:p>
        </w:tc>
      </w:tr>
      <w:tr w:rsidR="000D56E9" w14:paraId="569FA30C" w14:textId="77777777" w:rsidTr="00FE5F0B">
        <w:tc>
          <w:tcPr>
            <w:tcW w:w="1543" w:type="dxa"/>
            <w:tcBorders>
              <w:top w:val="single" w:sz="4" w:space="0" w:color="auto"/>
              <w:bottom w:val="single" w:sz="4" w:space="0" w:color="auto"/>
            </w:tcBorders>
          </w:tcPr>
          <w:p w14:paraId="76B7259D" w14:textId="77777777" w:rsidR="000D56E9" w:rsidRPr="0021261C" w:rsidRDefault="000D56E9" w:rsidP="00C82D5D">
            <w:pPr>
              <w:rPr>
                <w:rFonts w:ascii="Times New Roman" w:hAnsi="Times New Roman" w:cs="Times New Roman"/>
                <w:sz w:val="24"/>
                <w:szCs w:val="24"/>
              </w:rPr>
            </w:pPr>
          </w:p>
        </w:tc>
        <w:tc>
          <w:tcPr>
            <w:tcW w:w="1642" w:type="dxa"/>
            <w:tcBorders>
              <w:top w:val="single" w:sz="4" w:space="0" w:color="auto"/>
              <w:bottom w:val="single" w:sz="4" w:space="0" w:color="auto"/>
            </w:tcBorders>
          </w:tcPr>
          <w:p w14:paraId="6B2AF5B0" w14:textId="77777777" w:rsidR="000D56E9" w:rsidRPr="0021261C" w:rsidRDefault="000D56E9" w:rsidP="00C82D5D">
            <w:pPr>
              <w:rPr>
                <w:rFonts w:ascii="Times New Roman" w:hAnsi="Times New Roman" w:cs="Times New Roman"/>
                <w:sz w:val="24"/>
                <w:szCs w:val="24"/>
              </w:rPr>
            </w:pPr>
            <w:r w:rsidRPr="0021261C">
              <w:rPr>
                <w:rFonts w:ascii="Times New Roman" w:hAnsi="Times New Roman" w:cs="Times New Roman"/>
                <w:sz w:val="24"/>
                <w:szCs w:val="24"/>
              </w:rPr>
              <w:t>Iowa Corn, Soybean and Farm Supply</w:t>
            </w:r>
          </w:p>
        </w:tc>
        <w:tc>
          <w:tcPr>
            <w:tcW w:w="2070" w:type="dxa"/>
            <w:tcBorders>
              <w:top w:val="single" w:sz="4" w:space="0" w:color="auto"/>
              <w:bottom w:val="single" w:sz="4" w:space="0" w:color="auto"/>
            </w:tcBorders>
          </w:tcPr>
          <w:p w14:paraId="6A20524D" w14:textId="77777777" w:rsidR="000D56E9" w:rsidRPr="0021261C" w:rsidRDefault="000D56E9" w:rsidP="00C82D5D">
            <w:pPr>
              <w:rPr>
                <w:rFonts w:ascii="Times New Roman" w:hAnsi="Times New Roman" w:cs="Times New Roman"/>
                <w:sz w:val="24"/>
                <w:szCs w:val="24"/>
              </w:rPr>
            </w:pPr>
            <w:r w:rsidRPr="0021261C">
              <w:rPr>
                <w:rFonts w:ascii="Times New Roman" w:hAnsi="Times New Roman" w:cs="Times New Roman"/>
                <w:sz w:val="24"/>
                <w:szCs w:val="24"/>
              </w:rPr>
              <w:t>Illinois Corn Soybean and Farm Supply</w:t>
            </w:r>
          </w:p>
        </w:tc>
        <w:tc>
          <w:tcPr>
            <w:tcW w:w="1800" w:type="dxa"/>
            <w:tcBorders>
              <w:top w:val="single" w:sz="4" w:space="0" w:color="auto"/>
              <w:bottom w:val="single" w:sz="4" w:space="0" w:color="auto"/>
            </w:tcBorders>
          </w:tcPr>
          <w:p w14:paraId="75024D6E" w14:textId="77777777" w:rsidR="000D56E9" w:rsidRPr="0021261C" w:rsidRDefault="000D56E9" w:rsidP="00C82D5D">
            <w:pPr>
              <w:rPr>
                <w:rFonts w:ascii="Times New Roman" w:hAnsi="Times New Roman" w:cs="Times New Roman"/>
                <w:sz w:val="24"/>
                <w:szCs w:val="24"/>
              </w:rPr>
            </w:pPr>
            <w:r w:rsidRPr="0021261C">
              <w:rPr>
                <w:rFonts w:ascii="Times New Roman" w:hAnsi="Times New Roman" w:cs="Times New Roman"/>
                <w:sz w:val="24"/>
                <w:szCs w:val="24"/>
              </w:rPr>
              <w:t>Illinois Corn and Soybean</w:t>
            </w:r>
          </w:p>
        </w:tc>
        <w:tc>
          <w:tcPr>
            <w:tcW w:w="2250" w:type="dxa"/>
            <w:tcBorders>
              <w:top w:val="single" w:sz="4" w:space="0" w:color="auto"/>
              <w:bottom w:val="single" w:sz="4" w:space="0" w:color="auto"/>
            </w:tcBorders>
          </w:tcPr>
          <w:p w14:paraId="74615FA8" w14:textId="77777777" w:rsidR="000D56E9" w:rsidRPr="0021261C" w:rsidRDefault="000D56E9" w:rsidP="00C82D5D">
            <w:pPr>
              <w:rPr>
                <w:rFonts w:ascii="Times New Roman" w:hAnsi="Times New Roman" w:cs="Times New Roman"/>
                <w:sz w:val="24"/>
                <w:szCs w:val="24"/>
              </w:rPr>
            </w:pPr>
            <w:r w:rsidRPr="0021261C">
              <w:rPr>
                <w:rFonts w:ascii="Times New Roman" w:hAnsi="Times New Roman" w:cs="Times New Roman"/>
                <w:sz w:val="24"/>
                <w:szCs w:val="24"/>
              </w:rPr>
              <w:t>Nebraska Wheat and Farm Supply</w:t>
            </w:r>
          </w:p>
        </w:tc>
      </w:tr>
      <w:tr w:rsidR="000D56E9" w14:paraId="69EA25D3" w14:textId="77777777" w:rsidTr="00FE5F0B">
        <w:tc>
          <w:tcPr>
            <w:tcW w:w="1543" w:type="dxa"/>
            <w:tcBorders>
              <w:top w:val="single" w:sz="4" w:space="0" w:color="auto"/>
            </w:tcBorders>
          </w:tcPr>
          <w:p w14:paraId="453ED64E" w14:textId="77777777" w:rsidR="000D56E9" w:rsidRPr="0021261C" w:rsidRDefault="000D56E9" w:rsidP="00C82D5D">
            <w:pPr>
              <w:rPr>
                <w:rFonts w:ascii="Times New Roman" w:hAnsi="Times New Roman" w:cs="Times New Roman"/>
                <w:sz w:val="24"/>
                <w:szCs w:val="24"/>
              </w:rPr>
            </w:pPr>
            <w:r w:rsidRPr="0021261C">
              <w:rPr>
                <w:rFonts w:ascii="Times New Roman" w:hAnsi="Times New Roman" w:cs="Times New Roman"/>
                <w:sz w:val="24"/>
                <w:szCs w:val="24"/>
              </w:rPr>
              <w:t>Cooperative Section 199A/bu.</w:t>
            </w:r>
          </w:p>
        </w:tc>
        <w:tc>
          <w:tcPr>
            <w:tcW w:w="1642" w:type="dxa"/>
            <w:tcBorders>
              <w:top w:val="single" w:sz="4" w:space="0" w:color="auto"/>
            </w:tcBorders>
          </w:tcPr>
          <w:p w14:paraId="16B04B1A" w14:textId="36A8E4C1" w:rsidR="000D56E9" w:rsidRPr="0021261C" w:rsidRDefault="000D56E9" w:rsidP="00C82D5D">
            <w:pPr>
              <w:rPr>
                <w:rFonts w:ascii="Times New Roman" w:hAnsi="Times New Roman" w:cs="Times New Roman"/>
                <w:sz w:val="24"/>
                <w:szCs w:val="24"/>
              </w:rPr>
            </w:pPr>
            <w:r w:rsidRPr="0021261C">
              <w:rPr>
                <w:rFonts w:ascii="Times New Roman" w:hAnsi="Times New Roman" w:cs="Times New Roman"/>
                <w:sz w:val="24"/>
                <w:szCs w:val="24"/>
              </w:rPr>
              <w:t>$</w:t>
            </w:r>
            <w:r w:rsidR="00025EEA">
              <w:rPr>
                <w:rFonts w:ascii="Times New Roman" w:hAnsi="Times New Roman" w:cs="Times New Roman"/>
                <w:sz w:val="24"/>
                <w:szCs w:val="24"/>
              </w:rPr>
              <w:t>0</w:t>
            </w:r>
            <w:r w:rsidRPr="0021261C">
              <w:rPr>
                <w:rFonts w:ascii="Times New Roman" w:hAnsi="Times New Roman" w:cs="Times New Roman"/>
                <w:sz w:val="24"/>
                <w:szCs w:val="24"/>
              </w:rPr>
              <w:t>.18</w:t>
            </w:r>
          </w:p>
        </w:tc>
        <w:tc>
          <w:tcPr>
            <w:tcW w:w="2070" w:type="dxa"/>
            <w:tcBorders>
              <w:top w:val="single" w:sz="4" w:space="0" w:color="auto"/>
            </w:tcBorders>
          </w:tcPr>
          <w:p w14:paraId="043DD2FB" w14:textId="085C8A39" w:rsidR="000D56E9" w:rsidRPr="0021261C" w:rsidRDefault="000D56E9" w:rsidP="00C82D5D">
            <w:pPr>
              <w:rPr>
                <w:rFonts w:ascii="Times New Roman" w:hAnsi="Times New Roman" w:cs="Times New Roman"/>
                <w:sz w:val="24"/>
                <w:szCs w:val="24"/>
              </w:rPr>
            </w:pPr>
            <w:r w:rsidRPr="0021261C">
              <w:rPr>
                <w:rFonts w:ascii="Times New Roman" w:hAnsi="Times New Roman" w:cs="Times New Roman"/>
                <w:sz w:val="24"/>
                <w:szCs w:val="24"/>
              </w:rPr>
              <w:t>$</w:t>
            </w:r>
            <w:r w:rsidR="00025EEA">
              <w:rPr>
                <w:rFonts w:ascii="Times New Roman" w:hAnsi="Times New Roman" w:cs="Times New Roman"/>
                <w:sz w:val="24"/>
                <w:szCs w:val="24"/>
              </w:rPr>
              <w:t>0</w:t>
            </w:r>
            <w:r w:rsidRPr="0021261C">
              <w:rPr>
                <w:rFonts w:ascii="Times New Roman" w:hAnsi="Times New Roman" w:cs="Times New Roman"/>
                <w:sz w:val="24"/>
                <w:szCs w:val="24"/>
              </w:rPr>
              <w:t>.21</w:t>
            </w:r>
          </w:p>
        </w:tc>
        <w:tc>
          <w:tcPr>
            <w:tcW w:w="1800" w:type="dxa"/>
            <w:tcBorders>
              <w:top w:val="single" w:sz="4" w:space="0" w:color="auto"/>
            </w:tcBorders>
          </w:tcPr>
          <w:p w14:paraId="52D392F1" w14:textId="612F5278" w:rsidR="000D56E9" w:rsidRPr="0021261C" w:rsidRDefault="000D56E9" w:rsidP="00C82D5D">
            <w:pPr>
              <w:rPr>
                <w:rFonts w:ascii="Times New Roman" w:hAnsi="Times New Roman" w:cs="Times New Roman"/>
                <w:sz w:val="24"/>
                <w:szCs w:val="24"/>
              </w:rPr>
            </w:pPr>
            <w:r w:rsidRPr="0021261C">
              <w:rPr>
                <w:rFonts w:ascii="Times New Roman" w:hAnsi="Times New Roman" w:cs="Times New Roman"/>
                <w:sz w:val="24"/>
                <w:szCs w:val="24"/>
              </w:rPr>
              <w:t>$</w:t>
            </w:r>
            <w:r w:rsidR="00025EEA">
              <w:rPr>
                <w:rFonts w:ascii="Times New Roman" w:hAnsi="Times New Roman" w:cs="Times New Roman"/>
                <w:sz w:val="24"/>
                <w:szCs w:val="24"/>
              </w:rPr>
              <w:t>0</w:t>
            </w:r>
            <w:r w:rsidRPr="0021261C">
              <w:rPr>
                <w:rFonts w:ascii="Times New Roman" w:hAnsi="Times New Roman" w:cs="Times New Roman"/>
                <w:sz w:val="24"/>
                <w:szCs w:val="24"/>
              </w:rPr>
              <w:t>.06</w:t>
            </w:r>
          </w:p>
        </w:tc>
        <w:tc>
          <w:tcPr>
            <w:tcW w:w="2250" w:type="dxa"/>
            <w:tcBorders>
              <w:top w:val="single" w:sz="4" w:space="0" w:color="auto"/>
            </w:tcBorders>
          </w:tcPr>
          <w:p w14:paraId="19B90464" w14:textId="6F7BB469" w:rsidR="000D56E9" w:rsidRPr="0021261C" w:rsidRDefault="000D56E9" w:rsidP="00C82D5D">
            <w:pPr>
              <w:rPr>
                <w:rFonts w:ascii="Times New Roman" w:hAnsi="Times New Roman" w:cs="Times New Roman"/>
                <w:sz w:val="24"/>
                <w:szCs w:val="24"/>
              </w:rPr>
            </w:pPr>
            <w:r w:rsidRPr="0021261C">
              <w:rPr>
                <w:rFonts w:ascii="Times New Roman" w:hAnsi="Times New Roman" w:cs="Times New Roman"/>
                <w:sz w:val="24"/>
                <w:szCs w:val="24"/>
              </w:rPr>
              <w:t>$</w:t>
            </w:r>
            <w:r w:rsidR="00025EEA">
              <w:rPr>
                <w:rFonts w:ascii="Times New Roman" w:hAnsi="Times New Roman" w:cs="Times New Roman"/>
                <w:sz w:val="24"/>
                <w:szCs w:val="24"/>
              </w:rPr>
              <w:t>0</w:t>
            </w:r>
            <w:r w:rsidRPr="0021261C">
              <w:rPr>
                <w:rFonts w:ascii="Times New Roman" w:hAnsi="Times New Roman" w:cs="Times New Roman"/>
                <w:sz w:val="24"/>
                <w:szCs w:val="24"/>
              </w:rPr>
              <w:t>.13</w:t>
            </w:r>
          </w:p>
        </w:tc>
      </w:tr>
      <w:tr w:rsidR="000D56E9" w14:paraId="7DFE2B88" w14:textId="77777777" w:rsidTr="00FE5F0B">
        <w:tc>
          <w:tcPr>
            <w:tcW w:w="1543" w:type="dxa"/>
          </w:tcPr>
          <w:p w14:paraId="56BA0404" w14:textId="77777777" w:rsidR="000D56E9" w:rsidRPr="0021261C" w:rsidRDefault="000D56E9" w:rsidP="00C82D5D">
            <w:pPr>
              <w:rPr>
                <w:rFonts w:ascii="Times New Roman" w:hAnsi="Times New Roman" w:cs="Times New Roman"/>
                <w:sz w:val="24"/>
                <w:szCs w:val="24"/>
              </w:rPr>
            </w:pPr>
            <w:r w:rsidRPr="0021261C">
              <w:rPr>
                <w:rFonts w:ascii="Times New Roman" w:hAnsi="Times New Roman" w:cs="Times New Roman"/>
                <w:sz w:val="24"/>
                <w:szCs w:val="24"/>
              </w:rPr>
              <w:t>Producer Offset</w:t>
            </w:r>
          </w:p>
        </w:tc>
        <w:tc>
          <w:tcPr>
            <w:tcW w:w="1642" w:type="dxa"/>
          </w:tcPr>
          <w:p w14:paraId="3938EAAA" w14:textId="77C512C8" w:rsidR="000D56E9" w:rsidRPr="0021261C" w:rsidRDefault="000D56E9" w:rsidP="00C82D5D">
            <w:pPr>
              <w:rPr>
                <w:rFonts w:ascii="Times New Roman" w:hAnsi="Times New Roman" w:cs="Times New Roman"/>
                <w:sz w:val="24"/>
                <w:szCs w:val="24"/>
              </w:rPr>
            </w:pPr>
            <w:r w:rsidRPr="0021261C">
              <w:rPr>
                <w:rFonts w:ascii="Times New Roman" w:hAnsi="Times New Roman" w:cs="Times New Roman"/>
                <w:sz w:val="24"/>
                <w:szCs w:val="24"/>
              </w:rPr>
              <w:t>$</w:t>
            </w:r>
            <w:r w:rsidR="00025EEA">
              <w:rPr>
                <w:rFonts w:ascii="Times New Roman" w:hAnsi="Times New Roman" w:cs="Times New Roman"/>
                <w:sz w:val="24"/>
                <w:szCs w:val="24"/>
              </w:rPr>
              <w:t>0</w:t>
            </w:r>
            <w:r w:rsidRPr="0021261C">
              <w:rPr>
                <w:rFonts w:ascii="Times New Roman" w:hAnsi="Times New Roman" w:cs="Times New Roman"/>
                <w:sz w:val="24"/>
                <w:szCs w:val="24"/>
              </w:rPr>
              <w:t>.038</w:t>
            </w:r>
          </w:p>
        </w:tc>
        <w:tc>
          <w:tcPr>
            <w:tcW w:w="2070" w:type="dxa"/>
          </w:tcPr>
          <w:p w14:paraId="578F5419" w14:textId="5E6E7F8F" w:rsidR="000D56E9" w:rsidRPr="0021261C" w:rsidRDefault="000D56E9" w:rsidP="00C82D5D">
            <w:pPr>
              <w:rPr>
                <w:rFonts w:ascii="Times New Roman" w:hAnsi="Times New Roman" w:cs="Times New Roman"/>
                <w:sz w:val="24"/>
                <w:szCs w:val="24"/>
              </w:rPr>
            </w:pPr>
            <w:r w:rsidRPr="0021261C">
              <w:rPr>
                <w:rFonts w:ascii="Times New Roman" w:hAnsi="Times New Roman" w:cs="Times New Roman"/>
                <w:sz w:val="24"/>
                <w:szCs w:val="24"/>
              </w:rPr>
              <w:t>$</w:t>
            </w:r>
            <w:r w:rsidR="00025EEA">
              <w:rPr>
                <w:rFonts w:ascii="Times New Roman" w:hAnsi="Times New Roman" w:cs="Times New Roman"/>
                <w:sz w:val="24"/>
                <w:szCs w:val="24"/>
              </w:rPr>
              <w:t>0</w:t>
            </w:r>
            <w:r w:rsidRPr="0021261C">
              <w:rPr>
                <w:rFonts w:ascii="Times New Roman" w:hAnsi="Times New Roman" w:cs="Times New Roman"/>
                <w:sz w:val="24"/>
                <w:szCs w:val="24"/>
              </w:rPr>
              <w:t>.038</w:t>
            </w:r>
          </w:p>
        </w:tc>
        <w:tc>
          <w:tcPr>
            <w:tcW w:w="1800" w:type="dxa"/>
          </w:tcPr>
          <w:p w14:paraId="309A22D7" w14:textId="5020895C" w:rsidR="000D56E9" w:rsidRPr="0021261C" w:rsidRDefault="000D56E9" w:rsidP="00C82D5D">
            <w:pPr>
              <w:rPr>
                <w:rFonts w:ascii="Times New Roman" w:hAnsi="Times New Roman" w:cs="Times New Roman"/>
                <w:sz w:val="24"/>
                <w:szCs w:val="24"/>
              </w:rPr>
            </w:pPr>
            <w:r w:rsidRPr="0021261C">
              <w:rPr>
                <w:rFonts w:ascii="Times New Roman" w:hAnsi="Times New Roman" w:cs="Times New Roman"/>
                <w:sz w:val="24"/>
                <w:szCs w:val="24"/>
              </w:rPr>
              <w:t>$</w:t>
            </w:r>
            <w:r w:rsidR="00025EEA">
              <w:rPr>
                <w:rFonts w:ascii="Times New Roman" w:hAnsi="Times New Roman" w:cs="Times New Roman"/>
                <w:sz w:val="24"/>
                <w:szCs w:val="24"/>
              </w:rPr>
              <w:t>0</w:t>
            </w:r>
            <w:r w:rsidRPr="0021261C">
              <w:rPr>
                <w:rFonts w:ascii="Times New Roman" w:hAnsi="Times New Roman" w:cs="Times New Roman"/>
                <w:sz w:val="24"/>
                <w:szCs w:val="24"/>
              </w:rPr>
              <w:t>.038</w:t>
            </w:r>
          </w:p>
        </w:tc>
        <w:tc>
          <w:tcPr>
            <w:tcW w:w="2250" w:type="dxa"/>
          </w:tcPr>
          <w:p w14:paraId="24377131" w14:textId="0B42644B" w:rsidR="000D56E9" w:rsidRPr="0021261C" w:rsidRDefault="000D56E9" w:rsidP="00C82D5D">
            <w:pPr>
              <w:rPr>
                <w:rFonts w:ascii="Times New Roman" w:hAnsi="Times New Roman" w:cs="Times New Roman"/>
                <w:sz w:val="24"/>
                <w:szCs w:val="24"/>
              </w:rPr>
            </w:pPr>
            <w:r w:rsidRPr="0021261C">
              <w:rPr>
                <w:rFonts w:ascii="Times New Roman" w:hAnsi="Times New Roman" w:cs="Times New Roman"/>
                <w:sz w:val="24"/>
                <w:szCs w:val="24"/>
              </w:rPr>
              <w:t>$</w:t>
            </w:r>
            <w:r w:rsidR="00025EEA">
              <w:rPr>
                <w:rFonts w:ascii="Times New Roman" w:hAnsi="Times New Roman" w:cs="Times New Roman"/>
                <w:sz w:val="24"/>
                <w:szCs w:val="24"/>
              </w:rPr>
              <w:t>0</w:t>
            </w:r>
            <w:r w:rsidRPr="0021261C">
              <w:rPr>
                <w:rFonts w:ascii="Times New Roman" w:hAnsi="Times New Roman" w:cs="Times New Roman"/>
                <w:sz w:val="24"/>
                <w:szCs w:val="24"/>
              </w:rPr>
              <w:t>.036</w:t>
            </w:r>
          </w:p>
        </w:tc>
      </w:tr>
      <w:tr w:rsidR="000D56E9" w14:paraId="34B8B61E" w14:textId="77777777" w:rsidTr="00FE5F0B">
        <w:tc>
          <w:tcPr>
            <w:tcW w:w="1543" w:type="dxa"/>
          </w:tcPr>
          <w:p w14:paraId="1AD8EC3B" w14:textId="77777777" w:rsidR="000D56E9" w:rsidRPr="0021261C" w:rsidRDefault="000D56E9" w:rsidP="00C82D5D">
            <w:pPr>
              <w:rPr>
                <w:rFonts w:ascii="Times New Roman" w:hAnsi="Times New Roman" w:cs="Times New Roman"/>
                <w:sz w:val="24"/>
                <w:szCs w:val="24"/>
              </w:rPr>
            </w:pPr>
            <w:r w:rsidRPr="0021261C">
              <w:rPr>
                <w:rFonts w:ascii="Times New Roman" w:hAnsi="Times New Roman" w:cs="Times New Roman"/>
                <w:sz w:val="24"/>
                <w:szCs w:val="24"/>
              </w:rPr>
              <w:t>Required Pass Through</w:t>
            </w:r>
          </w:p>
        </w:tc>
        <w:tc>
          <w:tcPr>
            <w:tcW w:w="1642" w:type="dxa"/>
          </w:tcPr>
          <w:p w14:paraId="0EEB5599" w14:textId="77777777" w:rsidR="000D56E9" w:rsidRPr="0021261C" w:rsidRDefault="000D56E9" w:rsidP="00C82D5D">
            <w:pPr>
              <w:rPr>
                <w:rFonts w:ascii="Times New Roman" w:hAnsi="Times New Roman" w:cs="Times New Roman"/>
                <w:sz w:val="24"/>
                <w:szCs w:val="24"/>
              </w:rPr>
            </w:pPr>
            <w:r w:rsidRPr="0021261C">
              <w:rPr>
                <w:rFonts w:ascii="Times New Roman" w:hAnsi="Times New Roman" w:cs="Times New Roman"/>
                <w:sz w:val="24"/>
                <w:szCs w:val="24"/>
              </w:rPr>
              <w:t>22%</w:t>
            </w:r>
          </w:p>
        </w:tc>
        <w:tc>
          <w:tcPr>
            <w:tcW w:w="2070" w:type="dxa"/>
          </w:tcPr>
          <w:p w14:paraId="753F90F7" w14:textId="77777777" w:rsidR="000D56E9" w:rsidRPr="0021261C" w:rsidRDefault="000D56E9" w:rsidP="00C82D5D">
            <w:pPr>
              <w:rPr>
                <w:rFonts w:ascii="Times New Roman" w:hAnsi="Times New Roman" w:cs="Times New Roman"/>
                <w:sz w:val="24"/>
                <w:szCs w:val="24"/>
              </w:rPr>
            </w:pPr>
            <w:r w:rsidRPr="0021261C">
              <w:rPr>
                <w:rFonts w:ascii="Times New Roman" w:hAnsi="Times New Roman" w:cs="Times New Roman"/>
                <w:sz w:val="24"/>
                <w:szCs w:val="24"/>
              </w:rPr>
              <w:t>21%</w:t>
            </w:r>
          </w:p>
        </w:tc>
        <w:tc>
          <w:tcPr>
            <w:tcW w:w="1800" w:type="dxa"/>
          </w:tcPr>
          <w:p w14:paraId="22A95163" w14:textId="77777777" w:rsidR="000D56E9" w:rsidRPr="0021261C" w:rsidRDefault="000D56E9" w:rsidP="00C82D5D">
            <w:pPr>
              <w:rPr>
                <w:rFonts w:ascii="Times New Roman" w:hAnsi="Times New Roman" w:cs="Times New Roman"/>
                <w:sz w:val="24"/>
                <w:szCs w:val="24"/>
              </w:rPr>
            </w:pPr>
            <w:r w:rsidRPr="0021261C">
              <w:rPr>
                <w:rFonts w:ascii="Times New Roman" w:hAnsi="Times New Roman" w:cs="Times New Roman"/>
                <w:sz w:val="24"/>
                <w:szCs w:val="24"/>
              </w:rPr>
              <w:t>67%</w:t>
            </w:r>
          </w:p>
        </w:tc>
        <w:tc>
          <w:tcPr>
            <w:tcW w:w="2250" w:type="dxa"/>
          </w:tcPr>
          <w:p w14:paraId="54A40DF8" w14:textId="77777777" w:rsidR="000D56E9" w:rsidRPr="0021261C" w:rsidRDefault="000D56E9" w:rsidP="00C82D5D">
            <w:pPr>
              <w:rPr>
                <w:rFonts w:ascii="Times New Roman" w:hAnsi="Times New Roman" w:cs="Times New Roman"/>
                <w:sz w:val="24"/>
                <w:szCs w:val="24"/>
              </w:rPr>
            </w:pPr>
            <w:r w:rsidRPr="0021261C">
              <w:rPr>
                <w:rFonts w:ascii="Times New Roman" w:hAnsi="Times New Roman" w:cs="Times New Roman"/>
                <w:sz w:val="24"/>
                <w:szCs w:val="24"/>
              </w:rPr>
              <w:t>34%</w:t>
            </w:r>
          </w:p>
        </w:tc>
      </w:tr>
      <w:tr w:rsidR="000D56E9" w14:paraId="3F52F602" w14:textId="77777777" w:rsidTr="00FE5F0B">
        <w:tc>
          <w:tcPr>
            <w:tcW w:w="1543" w:type="dxa"/>
            <w:tcBorders>
              <w:bottom w:val="single" w:sz="4" w:space="0" w:color="auto"/>
            </w:tcBorders>
          </w:tcPr>
          <w:p w14:paraId="2D2F5A44" w14:textId="1F918054" w:rsidR="000D56E9" w:rsidRPr="0021261C" w:rsidRDefault="000D56E9" w:rsidP="00C82D5D">
            <w:pPr>
              <w:rPr>
                <w:rFonts w:ascii="Times New Roman" w:hAnsi="Times New Roman" w:cs="Times New Roman"/>
                <w:sz w:val="24"/>
                <w:szCs w:val="24"/>
              </w:rPr>
            </w:pPr>
            <w:r w:rsidRPr="0021261C">
              <w:rPr>
                <w:rFonts w:ascii="Times New Roman" w:hAnsi="Times New Roman" w:cs="Times New Roman"/>
                <w:sz w:val="24"/>
                <w:szCs w:val="24"/>
              </w:rPr>
              <w:t>Cash Patronage</w:t>
            </w:r>
          </w:p>
          <w:p w14:paraId="0CA6B37B" w14:textId="77777777" w:rsidR="000D56E9" w:rsidRPr="0021261C" w:rsidRDefault="000D56E9" w:rsidP="00C82D5D">
            <w:pPr>
              <w:rPr>
                <w:rFonts w:ascii="Times New Roman" w:hAnsi="Times New Roman" w:cs="Times New Roman"/>
                <w:sz w:val="24"/>
                <w:szCs w:val="24"/>
              </w:rPr>
            </w:pPr>
            <w:r w:rsidRPr="0021261C">
              <w:rPr>
                <w:rFonts w:ascii="Times New Roman" w:hAnsi="Times New Roman" w:cs="Times New Roman"/>
                <w:sz w:val="24"/>
                <w:szCs w:val="24"/>
              </w:rPr>
              <w:t>(50%)</w:t>
            </w:r>
          </w:p>
        </w:tc>
        <w:tc>
          <w:tcPr>
            <w:tcW w:w="1642" w:type="dxa"/>
            <w:tcBorders>
              <w:bottom w:val="single" w:sz="4" w:space="0" w:color="auto"/>
            </w:tcBorders>
          </w:tcPr>
          <w:p w14:paraId="724021D0" w14:textId="0D0E4ADF" w:rsidR="000D56E9" w:rsidRPr="0021261C" w:rsidRDefault="000D56E9" w:rsidP="00C82D5D">
            <w:pPr>
              <w:rPr>
                <w:rFonts w:ascii="Times New Roman" w:hAnsi="Times New Roman" w:cs="Times New Roman"/>
                <w:sz w:val="24"/>
                <w:szCs w:val="24"/>
              </w:rPr>
            </w:pPr>
            <w:r w:rsidRPr="0021261C">
              <w:rPr>
                <w:rFonts w:ascii="Times New Roman" w:hAnsi="Times New Roman" w:cs="Times New Roman"/>
                <w:sz w:val="24"/>
                <w:szCs w:val="24"/>
              </w:rPr>
              <w:t>$</w:t>
            </w:r>
            <w:r w:rsidR="00025EEA">
              <w:rPr>
                <w:rFonts w:ascii="Times New Roman" w:hAnsi="Times New Roman" w:cs="Times New Roman"/>
                <w:sz w:val="24"/>
                <w:szCs w:val="24"/>
              </w:rPr>
              <w:t>0</w:t>
            </w:r>
            <w:r w:rsidRPr="0021261C">
              <w:rPr>
                <w:rFonts w:ascii="Times New Roman" w:hAnsi="Times New Roman" w:cs="Times New Roman"/>
                <w:sz w:val="24"/>
                <w:szCs w:val="24"/>
              </w:rPr>
              <w:t>.10</w:t>
            </w:r>
          </w:p>
        </w:tc>
        <w:tc>
          <w:tcPr>
            <w:tcW w:w="2070" w:type="dxa"/>
            <w:tcBorders>
              <w:bottom w:val="single" w:sz="4" w:space="0" w:color="auto"/>
            </w:tcBorders>
          </w:tcPr>
          <w:p w14:paraId="215E283E" w14:textId="785AF445" w:rsidR="000D56E9" w:rsidRPr="0021261C" w:rsidRDefault="000D56E9" w:rsidP="00C82D5D">
            <w:pPr>
              <w:rPr>
                <w:rFonts w:ascii="Times New Roman" w:hAnsi="Times New Roman" w:cs="Times New Roman"/>
                <w:sz w:val="24"/>
                <w:szCs w:val="24"/>
              </w:rPr>
            </w:pPr>
            <w:r w:rsidRPr="0021261C">
              <w:rPr>
                <w:rFonts w:ascii="Times New Roman" w:hAnsi="Times New Roman" w:cs="Times New Roman"/>
                <w:sz w:val="24"/>
                <w:szCs w:val="24"/>
              </w:rPr>
              <w:t>$</w:t>
            </w:r>
            <w:r w:rsidR="00025EEA">
              <w:rPr>
                <w:rFonts w:ascii="Times New Roman" w:hAnsi="Times New Roman" w:cs="Times New Roman"/>
                <w:sz w:val="24"/>
                <w:szCs w:val="24"/>
              </w:rPr>
              <w:t>0</w:t>
            </w:r>
            <w:r w:rsidRPr="0021261C">
              <w:rPr>
                <w:rFonts w:ascii="Times New Roman" w:hAnsi="Times New Roman" w:cs="Times New Roman"/>
                <w:sz w:val="24"/>
                <w:szCs w:val="24"/>
              </w:rPr>
              <w:t>.13</w:t>
            </w:r>
          </w:p>
        </w:tc>
        <w:tc>
          <w:tcPr>
            <w:tcW w:w="1800" w:type="dxa"/>
            <w:tcBorders>
              <w:bottom w:val="single" w:sz="4" w:space="0" w:color="auto"/>
            </w:tcBorders>
          </w:tcPr>
          <w:p w14:paraId="343A99C8" w14:textId="545A0229" w:rsidR="000D56E9" w:rsidRPr="0021261C" w:rsidRDefault="000D56E9" w:rsidP="00C82D5D">
            <w:pPr>
              <w:rPr>
                <w:rFonts w:ascii="Times New Roman" w:hAnsi="Times New Roman" w:cs="Times New Roman"/>
                <w:sz w:val="24"/>
                <w:szCs w:val="24"/>
              </w:rPr>
            </w:pPr>
            <w:r w:rsidRPr="0021261C">
              <w:rPr>
                <w:rFonts w:ascii="Times New Roman" w:hAnsi="Times New Roman" w:cs="Times New Roman"/>
                <w:sz w:val="24"/>
                <w:szCs w:val="24"/>
              </w:rPr>
              <w:t>$</w:t>
            </w:r>
            <w:r w:rsidR="00025EEA">
              <w:rPr>
                <w:rFonts w:ascii="Times New Roman" w:hAnsi="Times New Roman" w:cs="Times New Roman"/>
                <w:sz w:val="24"/>
                <w:szCs w:val="24"/>
              </w:rPr>
              <w:t>0</w:t>
            </w:r>
            <w:r w:rsidRPr="0021261C">
              <w:rPr>
                <w:rFonts w:ascii="Times New Roman" w:hAnsi="Times New Roman" w:cs="Times New Roman"/>
                <w:sz w:val="24"/>
                <w:szCs w:val="24"/>
              </w:rPr>
              <w:t>.03</w:t>
            </w:r>
          </w:p>
        </w:tc>
        <w:tc>
          <w:tcPr>
            <w:tcW w:w="2250" w:type="dxa"/>
            <w:tcBorders>
              <w:bottom w:val="single" w:sz="4" w:space="0" w:color="auto"/>
            </w:tcBorders>
          </w:tcPr>
          <w:p w14:paraId="472A5D88" w14:textId="1C11CBEB" w:rsidR="000D56E9" w:rsidRPr="0021261C" w:rsidRDefault="000D56E9" w:rsidP="00C82D5D">
            <w:pPr>
              <w:rPr>
                <w:rFonts w:ascii="Times New Roman" w:hAnsi="Times New Roman" w:cs="Times New Roman"/>
                <w:sz w:val="24"/>
                <w:szCs w:val="24"/>
              </w:rPr>
            </w:pPr>
            <w:r w:rsidRPr="0021261C">
              <w:rPr>
                <w:rFonts w:ascii="Times New Roman" w:hAnsi="Times New Roman" w:cs="Times New Roman"/>
                <w:sz w:val="24"/>
                <w:szCs w:val="24"/>
              </w:rPr>
              <w:t>$</w:t>
            </w:r>
            <w:r w:rsidR="00025EEA">
              <w:rPr>
                <w:rFonts w:ascii="Times New Roman" w:hAnsi="Times New Roman" w:cs="Times New Roman"/>
                <w:sz w:val="24"/>
                <w:szCs w:val="24"/>
              </w:rPr>
              <w:t>0</w:t>
            </w:r>
            <w:r w:rsidRPr="0021261C">
              <w:rPr>
                <w:rFonts w:ascii="Times New Roman" w:hAnsi="Times New Roman" w:cs="Times New Roman"/>
                <w:sz w:val="24"/>
                <w:szCs w:val="24"/>
              </w:rPr>
              <w:t>.07</w:t>
            </w:r>
          </w:p>
        </w:tc>
      </w:tr>
    </w:tbl>
    <w:p w14:paraId="6CB48F21" w14:textId="77777777" w:rsidR="008627F3" w:rsidRDefault="008627F3" w:rsidP="008627F3">
      <w:pPr>
        <w:tabs>
          <w:tab w:val="left" w:pos="7470"/>
        </w:tabs>
      </w:pPr>
    </w:p>
    <w:p w14:paraId="65E3CE1C" w14:textId="2D740A50" w:rsidR="00897DE2" w:rsidRDefault="008627F3" w:rsidP="00FE5F0B">
      <w:pPr>
        <w:spacing w:line="360" w:lineRule="auto"/>
      </w:pPr>
      <w:r>
        <w:t xml:space="preserve">The required pass through </w:t>
      </w:r>
      <w:r w:rsidR="004A36B2">
        <w:t>percentage ranged from 22%</w:t>
      </w:r>
      <w:r w:rsidR="00C46778">
        <w:t xml:space="preserve"> to 67</w:t>
      </w:r>
      <w:r>
        <w:t>%.</w:t>
      </w:r>
      <w:r w:rsidR="00897DE2">
        <w:t xml:space="preserve"> Th</w:t>
      </w:r>
      <w:r w:rsidR="00825748">
        <w:t>is Illinois</w:t>
      </w:r>
      <w:r w:rsidR="00897DE2">
        <w:t xml:space="preserve"> grain </w:t>
      </w:r>
      <w:r w:rsidR="00825748">
        <w:t xml:space="preserve">and oilseed </w:t>
      </w:r>
      <w:r w:rsidR="00897DE2">
        <w:t>only example had a lower Section 199A deduction per bushel due to lower wage expense and thus had to pass on the highest proportion of the cooperative deduction.</w:t>
      </w:r>
      <w:r>
        <w:t xml:space="preserve"> </w:t>
      </w:r>
      <w:r w:rsidR="00897DE2">
        <w:t xml:space="preserve">It should be noted that the pass through needed by the producer was based on representative crop budgets and reflected the amount needed by the average producer.  Producers with lower than average W-2 wage expense would face a lower offset and require a smaller pass through to remain equivalent. </w:t>
      </w:r>
      <w:r w:rsidR="00897DE2">
        <w:lastRenderedPageBreak/>
        <w:t xml:space="preserve">Conversely, producers with higher than average W-2 wages would face higher offsets and require a higher pass through to remain equivalent.  Cooperative boards </w:t>
      </w:r>
      <w:r w:rsidR="00825748">
        <w:t xml:space="preserve">of directors </w:t>
      </w:r>
      <w:r w:rsidR="00897DE2">
        <w:t>would presumably strive to keep their average patron equivalent and pass through a portion equal or greater than the calculated percentages.</w:t>
      </w:r>
      <w:r w:rsidR="003F615A">
        <w:t xml:space="preserve"> </w:t>
      </w:r>
      <w:r w:rsidR="00897DE2">
        <w:t xml:space="preserve"> </w:t>
      </w:r>
    </w:p>
    <w:p w14:paraId="6F670261" w14:textId="493AC2CC" w:rsidR="008627F3" w:rsidRDefault="003F615A" w:rsidP="00BD3366">
      <w:pPr>
        <w:spacing w:line="360" w:lineRule="auto"/>
        <w:ind w:firstLine="720"/>
      </w:pPr>
      <w:r>
        <w:t xml:space="preserve">The total cooperative level Section 199A deduction was significantly higher than the cash patronage distribution for all of the representative cooperatives. </w:t>
      </w:r>
      <w:r w:rsidR="000D56E9">
        <w:t xml:space="preserve">As discussed, most </w:t>
      </w:r>
      <w:r w:rsidR="00634A40">
        <w:t xml:space="preserve">cooperatives would pass on a portion of that deduction to prevent the “average” patron from being disadvantaged from marketing through the cooperative. In the case of three of the four representative cooperatives, the remaining portion of the Section 199A deduction was still larger than their cash patronage distribution. </w:t>
      </w:r>
      <w:r w:rsidR="0022219A">
        <w:t xml:space="preserve">The Section 199A deduction can clearly </w:t>
      </w:r>
      <w:r w:rsidR="000D56E9">
        <w:t xml:space="preserve">be </w:t>
      </w:r>
      <w:r w:rsidR="0022219A">
        <w:t>an important part of the cooperative value package</w:t>
      </w:r>
      <w:r w:rsidR="00825748">
        <w:t>, which was likely in the policymakers’ minds when they passed the tax reform legislation</w:t>
      </w:r>
      <w:r w:rsidR="0022219A">
        <w:t xml:space="preserve">. </w:t>
      </w:r>
    </w:p>
    <w:p w14:paraId="610814FE" w14:textId="77777777" w:rsidR="00904E3C" w:rsidRPr="00FE5F0B" w:rsidRDefault="00904E3C" w:rsidP="00BD3366">
      <w:pPr>
        <w:spacing w:line="360" w:lineRule="auto"/>
        <w:rPr>
          <w:b/>
        </w:rPr>
      </w:pPr>
      <w:r w:rsidRPr="00FE5F0B">
        <w:rPr>
          <w:b/>
        </w:rPr>
        <w:t>Conclusions</w:t>
      </w:r>
    </w:p>
    <w:p w14:paraId="7AF4834C" w14:textId="49754DF4" w:rsidR="00825748" w:rsidRDefault="00904E3C" w:rsidP="00BD3366">
      <w:pPr>
        <w:spacing w:line="360" w:lineRule="auto"/>
      </w:pPr>
      <w:r>
        <w:t xml:space="preserve">The role of agricultural cooperatives in pooling and distributing tax deductions has emerged over time. The DPAD became available in 2005. </w:t>
      </w:r>
      <w:r w:rsidR="00B726F9">
        <w:t>Initially</w:t>
      </w:r>
      <w:r>
        <w:t xml:space="preserve">, most agricultural marketing cooperatives did not understand the deduction and how they it could be captured at the cooperative level. </w:t>
      </w:r>
      <w:r w:rsidR="00273748">
        <w:t xml:space="preserve">By 2017, when the TCJA was passed, many agricultural marketing cooperatives had structured their producer payments to take full advantage of DPAD at the cooperative level. Still, the practice was not </w:t>
      </w:r>
      <w:r w:rsidR="00B726F9">
        <w:t>universal</w:t>
      </w:r>
      <w:r w:rsidR="00273748">
        <w:t xml:space="preserve"> and some cooperative boards elected not to pursue the deduction. </w:t>
      </w:r>
    </w:p>
    <w:p w14:paraId="0E1A4B56" w14:textId="630963A7" w:rsidR="00904E3C" w:rsidRDefault="00907595" w:rsidP="00584BF4">
      <w:pPr>
        <w:spacing w:line="360" w:lineRule="auto"/>
        <w:ind w:firstLine="720"/>
      </w:pPr>
      <w:r>
        <w:t>The inclusion of Section 199A in the TCJA was notable</w:t>
      </w:r>
      <w:r w:rsidR="009B72B7">
        <w:t xml:space="preserve"> for two reasons.  First, it represented a new deduction that was available only to </w:t>
      </w:r>
      <w:r w:rsidR="000D56E9">
        <w:t xml:space="preserve">agricultural and horticultural </w:t>
      </w:r>
      <w:r w:rsidR="009B72B7">
        <w:t xml:space="preserve">cooperatives. </w:t>
      </w:r>
      <w:r w:rsidR="000D56E9">
        <w:t>It is unusual for agricultural cooperative</w:t>
      </w:r>
      <w:r w:rsidR="00825748">
        <w:t>s</w:t>
      </w:r>
      <w:r w:rsidR="000D56E9">
        <w:t xml:space="preserve"> to receive special tax provisions.  Second, it somewhat institutionalized the role of agricultural cooperatives in pooling and distributing tax deductions for their member owners. Our analysis, which was based on representative cooperatives</w:t>
      </w:r>
      <w:r w:rsidR="00467E4C">
        <w:t>,</w:t>
      </w:r>
      <w:r w:rsidR="000D56E9">
        <w:t xml:space="preserve"> suggest that the Section 199A tax deduction </w:t>
      </w:r>
      <w:r w:rsidR="00825748">
        <w:t xml:space="preserve">should </w:t>
      </w:r>
      <w:r w:rsidR="000D56E9">
        <w:t xml:space="preserve">be an important component of </w:t>
      </w:r>
      <w:r w:rsidR="00824B59">
        <w:t>the cooperative value package.</w:t>
      </w:r>
      <w:r w:rsidR="00825748">
        <w:t xml:space="preserve"> By 2025, the year of its anticipated expiration, cooperatives will understand further the impact on its income tax strategy. </w:t>
      </w:r>
    </w:p>
    <w:p w14:paraId="21C8EDC6" w14:textId="04BF7773" w:rsidR="00824B59" w:rsidRDefault="00824B59" w:rsidP="00BD3366">
      <w:pPr>
        <w:spacing w:line="360" w:lineRule="auto"/>
      </w:pPr>
      <w:r>
        <w:tab/>
      </w:r>
      <w:r w:rsidR="00214A52">
        <w:t xml:space="preserve">Cooperative boards of directors already face complex financial decisions relating to profit distribution and equity management. </w:t>
      </w:r>
      <w:r w:rsidR="00A06E74">
        <w:t xml:space="preserve">Those decisions have cash flow and taxation impacts for </w:t>
      </w:r>
      <w:r w:rsidR="00A06E74">
        <w:lastRenderedPageBreak/>
        <w:t>both the coop</w:t>
      </w:r>
      <w:r w:rsidR="00007D09">
        <w:t xml:space="preserve">erative and the patron owners. </w:t>
      </w:r>
      <w:r>
        <w:t xml:space="preserve">Section 199A has also added another </w:t>
      </w:r>
      <w:r w:rsidR="00214A52">
        <w:t>layer to that complexity</w:t>
      </w:r>
      <w:r>
        <w:t>. The provisio</w:t>
      </w:r>
      <w:r w:rsidR="002039E7">
        <w:t xml:space="preserve">ns of Section 199A are </w:t>
      </w:r>
      <w:r>
        <w:t xml:space="preserve">complex and cooperative boards must balance the value of the deduction at the cooperative level with the benefits of passing on the deduction to their members. The cooperative level deduction is specific to each cooperative and heavily influenced by the level of W-2 wages. The producer level impacts are also farm specific. </w:t>
      </w:r>
      <w:r w:rsidR="00214A52">
        <w:t xml:space="preserve"> L</w:t>
      </w:r>
      <w:r w:rsidR="00A06E74">
        <w:t>arger producers likely have different wage expense structures and Section 199A impacts relative to smaller producers.</w:t>
      </w:r>
      <w:r w:rsidR="00214A52">
        <w:t xml:space="preserve"> Cooperative boards may have to become educated about the</w:t>
      </w:r>
      <w:r w:rsidR="00784389">
        <w:t xml:space="preserve"> wage and</w:t>
      </w:r>
      <w:r w:rsidR="00214A52">
        <w:t xml:space="preserve"> tax situations of their farmer members and make strategic decisions </w:t>
      </w:r>
      <w:r w:rsidR="00A06E74">
        <w:t>as to</w:t>
      </w:r>
      <w:r w:rsidR="00B726F9">
        <w:t xml:space="preserve"> the importance of tax deductions in their value package.</w:t>
      </w:r>
    </w:p>
    <w:p w14:paraId="34567C01" w14:textId="77777777" w:rsidR="00A15832" w:rsidRDefault="00A15832">
      <w:pPr>
        <w:rPr>
          <w:u w:val="single"/>
        </w:rPr>
      </w:pPr>
      <w:r>
        <w:rPr>
          <w:u w:val="single"/>
        </w:rPr>
        <w:br w:type="page"/>
      </w:r>
    </w:p>
    <w:p w14:paraId="74DFF93E" w14:textId="77777777" w:rsidR="008627F3" w:rsidRPr="000C3581" w:rsidRDefault="00B05AFC" w:rsidP="007917DB">
      <w:pPr>
        <w:spacing w:before="120" w:after="120" w:line="360" w:lineRule="auto"/>
        <w:rPr>
          <w:szCs w:val="24"/>
          <w:u w:val="single"/>
        </w:rPr>
      </w:pPr>
      <w:r w:rsidRPr="000C3581">
        <w:rPr>
          <w:szCs w:val="24"/>
          <w:u w:val="single"/>
        </w:rPr>
        <w:lastRenderedPageBreak/>
        <w:t>References</w:t>
      </w:r>
    </w:p>
    <w:p w14:paraId="4F69B948" w14:textId="77777777" w:rsidR="00617A07" w:rsidRPr="004F6CB7" w:rsidRDefault="00066228" w:rsidP="004F6CB7">
      <w:pPr>
        <w:spacing w:before="120" w:after="120" w:line="240" w:lineRule="auto"/>
        <w:ind w:left="720" w:hanging="720"/>
        <w:rPr>
          <w:sz w:val="20"/>
          <w:szCs w:val="20"/>
        </w:rPr>
      </w:pPr>
      <w:r w:rsidRPr="004F6CB7">
        <w:rPr>
          <w:sz w:val="20"/>
          <w:szCs w:val="20"/>
        </w:rPr>
        <w:t>Alejandro Plastina and Ann Johanns, (2017) “2017 Iowa Farm Costs and Returns” Ag Decision Maker File C1-10, Iowa State University.</w:t>
      </w:r>
    </w:p>
    <w:p w14:paraId="25F5DF71" w14:textId="77777777" w:rsidR="00066228" w:rsidRPr="004F6CB7" w:rsidRDefault="00066228" w:rsidP="004F6CB7">
      <w:pPr>
        <w:spacing w:before="120" w:after="120" w:line="240" w:lineRule="auto"/>
        <w:ind w:left="720" w:hanging="720"/>
        <w:rPr>
          <w:sz w:val="20"/>
          <w:szCs w:val="20"/>
        </w:rPr>
      </w:pPr>
      <w:r w:rsidRPr="004F6CB7">
        <w:rPr>
          <w:sz w:val="20"/>
          <w:szCs w:val="20"/>
        </w:rPr>
        <w:t xml:space="preserve">Davis Brown Law </w:t>
      </w:r>
      <w:r w:rsidR="00B05AFC" w:rsidRPr="004F6CB7">
        <w:rPr>
          <w:sz w:val="20"/>
          <w:szCs w:val="20"/>
        </w:rPr>
        <w:t>Firm (</w:t>
      </w:r>
      <w:r w:rsidRPr="004F6CB7">
        <w:rPr>
          <w:sz w:val="20"/>
          <w:szCs w:val="20"/>
        </w:rPr>
        <w:t xml:space="preserve">2018), “The Old, the New and the Delayed DPAD for Cooperatives” September 10, 2018, </w:t>
      </w:r>
      <w:hyperlink r:id="rId7" w:history="1">
        <w:r w:rsidRPr="004F6CB7">
          <w:rPr>
            <w:rStyle w:val="Hyperlink"/>
            <w:sz w:val="20"/>
            <w:szCs w:val="20"/>
          </w:rPr>
          <w:t>https://www.jdsupra.com/legalnews/the-old-the-new-and-the-delayed-dpad-91393/</w:t>
        </w:r>
      </w:hyperlink>
    </w:p>
    <w:p w14:paraId="6489B52F" w14:textId="77777777" w:rsidR="008450F2" w:rsidRPr="004F6CB7" w:rsidRDefault="008450F2" w:rsidP="004F6CB7">
      <w:pPr>
        <w:spacing w:before="120" w:after="120" w:line="240" w:lineRule="auto"/>
        <w:ind w:left="720" w:hanging="720"/>
        <w:rPr>
          <w:sz w:val="20"/>
          <w:szCs w:val="20"/>
        </w:rPr>
      </w:pPr>
      <w:r w:rsidRPr="004F6CB7">
        <w:rPr>
          <w:sz w:val="20"/>
          <w:szCs w:val="20"/>
        </w:rPr>
        <w:t xml:space="preserve">Frederick, D. (2013). Income Tax Treatment of Cooperatives. USDA Rural Development Business and Cooperative Services Cooperative Information Report 44, Part 1. Available online: </w:t>
      </w:r>
      <w:hyperlink r:id="rId8" w:history="1">
        <w:r w:rsidRPr="004F6CB7">
          <w:rPr>
            <w:color w:val="0000FF"/>
            <w:sz w:val="20"/>
            <w:szCs w:val="20"/>
            <w:u w:val="single"/>
          </w:rPr>
          <w:t>https://www.rd.usda.gov/files/cir44-1.pdf</w:t>
        </w:r>
      </w:hyperlink>
    </w:p>
    <w:p w14:paraId="11F8C2B0" w14:textId="77777777" w:rsidR="00B05AFC" w:rsidRPr="004F6CB7" w:rsidRDefault="00B05AFC" w:rsidP="004F6CB7">
      <w:pPr>
        <w:spacing w:before="120" w:after="120" w:line="240" w:lineRule="auto"/>
        <w:ind w:left="720" w:hanging="720"/>
        <w:rPr>
          <w:sz w:val="20"/>
          <w:szCs w:val="20"/>
        </w:rPr>
      </w:pPr>
      <w:r w:rsidRPr="004F6CB7">
        <w:rPr>
          <w:sz w:val="20"/>
          <w:szCs w:val="20"/>
        </w:rPr>
        <w:t xml:space="preserve">Greenberg, S. (2018) “The ‘Grain Glitch’ Needs to be Fixed” Tax Foundation, February 8, 2018 </w:t>
      </w:r>
      <w:hyperlink r:id="rId9" w:history="1">
        <w:r w:rsidRPr="004F6CB7">
          <w:rPr>
            <w:rStyle w:val="Hyperlink"/>
            <w:sz w:val="20"/>
            <w:szCs w:val="20"/>
          </w:rPr>
          <w:t>https://taxfoundation.org/grain-glitch-needs-fixed/</w:t>
        </w:r>
      </w:hyperlink>
    </w:p>
    <w:p w14:paraId="0F51A206" w14:textId="7D6B46AD" w:rsidR="00D20186" w:rsidRPr="004F6CB7" w:rsidRDefault="00D20186" w:rsidP="004F6CB7">
      <w:pPr>
        <w:spacing w:before="120" w:after="120" w:line="240" w:lineRule="auto"/>
        <w:ind w:left="720" w:hanging="720"/>
        <w:rPr>
          <w:sz w:val="20"/>
          <w:szCs w:val="20"/>
        </w:rPr>
      </w:pPr>
      <w:r w:rsidRPr="004F6CB7">
        <w:rPr>
          <w:sz w:val="20"/>
          <w:szCs w:val="20"/>
        </w:rPr>
        <w:t xml:space="preserve">Harris, P.E. and R. A. McEowen (2009), “Domestic Production Activity Deduction for </w:t>
      </w:r>
      <w:r w:rsidR="00B05AFC" w:rsidRPr="004F6CB7">
        <w:rPr>
          <w:sz w:val="20"/>
          <w:szCs w:val="20"/>
        </w:rPr>
        <w:t>Members</w:t>
      </w:r>
      <w:r w:rsidRPr="004F6CB7">
        <w:rPr>
          <w:sz w:val="20"/>
          <w:szCs w:val="20"/>
        </w:rPr>
        <w:t xml:space="preserve"> of Cooperatives” Center for Agricultural Law and Taxation, Iowa </w:t>
      </w:r>
      <w:r w:rsidR="00584BF4" w:rsidRPr="004F6CB7">
        <w:rPr>
          <w:sz w:val="20"/>
          <w:szCs w:val="20"/>
        </w:rPr>
        <w:t>State University, Feb. 12, 2009.</w:t>
      </w:r>
    </w:p>
    <w:p w14:paraId="49C1699D" w14:textId="243AE2FB" w:rsidR="00F01735" w:rsidRPr="004F6CB7" w:rsidRDefault="003277CC" w:rsidP="004F6CB7">
      <w:pPr>
        <w:spacing w:line="240" w:lineRule="auto"/>
        <w:ind w:left="720" w:hanging="720"/>
        <w:rPr>
          <w:sz w:val="20"/>
          <w:szCs w:val="20"/>
        </w:rPr>
      </w:pPr>
      <w:r w:rsidRPr="004F6CB7">
        <w:rPr>
          <w:sz w:val="20"/>
          <w:szCs w:val="20"/>
        </w:rPr>
        <w:t xml:space="preserve"> </w:t>
      </w:r>
      <w:r w:rsidR="00175B69" w:rsidRPr="004F6CB7">
        <w:rPr>
          <w:sz w:val="20"/>
          <w:szCs w:val="20"/>
        </w:rPr>
        <w:t xml:space="preserve">Institute on Taxation and Economic Policy, (2017) “The </w:t>
      </w:r>
      <w:r w:rsidR="00B05AFC" w:rsidRPr="004F6CB7">
        <w:rPr>
          <w:sz w:val="20"/>
          <w:szCs w:val="20"/>
        </w:rPr>
        <w:t>Domestic</w:t>
      </w:r>
      <w:r w:rsidR="00175B69" w:rsidRPr="004F6CB7">
        <w:rPr>
          <w:sz w:val="20"/>
          <w:szCs w:val="20"/>
        </w:rPr>
        <w:t xml:space="preserve"> Production Activities Deduction: Costly, Complex and Ineffective”  October 2017</w:t>
      </w:r>
      <w:r w:rsidR="00584BF4" w:rsidRPr="004F6CB7">
        <w:rPr>
          <w:sz w:val="20"/>
          <w:szCs w:val="20"/>
        </w:rPr>
        <w:t xml:space="preserve">  </w:t>
      </w:r>
      <w:hyperlink r:id="rId10" w:history="1">
        <w:r w:rsidR="00584BF4" w:rsidRPr="004F6CB7">
          <w:rPr>
            <w:rStyle w:val="Hyperlink"/>
            <w:sz w:val="20"/>
            <w:szCs w:val="20"/>
          </w:rPr>
          <w:t>https://itep.org/the-domestic-production-activities-deduction-costly-complex-and-ineffective/</w:t>
        </w:r>
      </w:hyperlink>
      <w:r w:rsidR="00175B69" w:rsidRPr="004F6CB7">
        <w:rPr>
          <w:sz w:val="20"/>
          <w:szCs w:val="20"/>
        </w:rPr>
        <w:t>.</w:t>
      </w:r>
    </w:p>
    <w:p w14:paraId="1BFD9709" w14:textId="77777777" w:rsidR="00066228" w:rsidRPr="004F6CB7" w:rsidRDefault="00066228" w:rsidP="004F6CB7">
      <w:pPr>
        <w:spacing w:line="240" w:lineRule="auto"/>
        <w:ind w:left="720" w:hanging="720"/>
        <w:rPr>
          <w:sz w:val="20"/>
          <w:szCs w:val="20"/>
        </w:rPr>
      </w:pPr>
      <w:r w:rsidRPr="004F6CB7">
        <w:rPr>
          <w:sz w:val="20"/>
          <w:szCs w:val="20"/>
        </w:rPr>
        <w:t>Kansas Farm Management Association (2018) “Annual Profit Summary, Non-</w:t>
      </w:r>
      <w:r w:rsidR="00B05AFC" w:rsidRPr="004F6CB7">
        <w:rPr>
          <w:sz w:val="20"/>
          <w:szCs w:val="20"/>
        </w:rPr>
        <w:t>Irrigated</w:t>
      </w:r>
      <w:r w:rsidRPr="004F6CB7">
        <w:rPr>
          <w:sz w:val="20"/>
          <w:szCs w:val="20"/>
        </w:rPr>
        <w:t xml:space="preserve"> All Tillage Wheat, Southwest Kansas Enterprise Summary.</w:t>
      </w:r>
    </w:p>
    <w:p w14:paraId="73BF3D93" w14:textId="43A4E18F" w:rsidR="000D4A29" w:rsidRPr="004F6CB7" w:rsidRDefault="000D4A29" w:rsidP="004F6CB7">
      <w:pPr>
        <w:spacing w:line="240" w:lineRule="auto"/>
        <w:ind w:left="720" w:hanging="720"/>
        <w:rPr>
          <w:sz w:val="20"/>
          <w:szCs w:val="20"/>
        </w:rPr>
      </w:pPr>
      <w:r w:rsidRPr="004F6CB7">
        <w:rPr>
          <w:sz w:val="20"/>
          <w:szCs w:val="20"/>
        </w:rPr>
        <w:t>Kenkel, P., K.Jacobs,</w:t>
      </w:r>
      <w:r w:rsidR="00B91EDD" w:rsidRPr="004F6CB7">
        <w:rPr>
          <w:sz w:val="20"/>
          <w:szCs w:val="20"/>
        </w:rPr>
        <w:t xml:space="preserve"> M. McKee, M. Boland, B. Briggem</w:t>
      </w:r>
      <w:r w:rsidRPr="004F6CB7">
        <w:rPr>
          <w:sz w:val="20"/>
          <w:szCs w:val="20"/>
        </w:rPr>
        <w:t xml:space="preserve">an and J.Park, </w:t>
      </w:r>
      <w:r w:rsidR="00FC424A" w:rsidRPr="004F6CB7">
        <w:rPr>
          <w:sz w:val="20"/>
          <w:szCs w:val="20"/>
        </w:rPr>
        <w:t>“Constructing Representative Cooperatives for Policy Analysis and Stakeholder Education” Staff Paper, Oklahoma State University, 8-11-2019.</w:t>
      </w:r>
    </w:p>
    <w:p w14:paraId="6A97F66E" w14:textId="77777777" w:rsidR="00F4201E" w:rsidRPr="004F6CB7" w:rsidRDefault="00F4201E" w:rsidP="004F6CB7">
      <w:pPr>
        <w:spacing w:after="0" w:line="240" w:lineRule="auto"/>
        <w:ind w:left="720" w:hanging="720"/>
        <w:rPr>
          <w:rFonts w:cs="Times New Roman"/>
          <w:sz w:val="20"/>
          <w:szCs w:val="20"/>
        </w:rPr>
      </w:pPr>
      <w:r w:rsidRPr="004F6CB7">
        <w:rPr>
          <w:rFonts w:cs="Times New Roman"/>
          <w:sz w:val="20"/>
          <w:szCs w:val="20"/>
        </w:rPr>
        <w:t xml:space="preserve">Sexton, R.J. 1990. Imperfect Competition in Agricultural Markets and the Role of Cooperatives: A Spatial Analysis.” </w:t>
      </w:r>
      <w:r w:rsidRPr="004F6CB7">
        <w:rPr>
          <w:rFonts w:cs="Times New Roman"/>
          <w:i/>
          <w:sz w:val="20"/>
          <w:szCs w:val="20"/>
        </w:rPr>
        <w:t>American Journal of Agricultural Economics</w:t>
      </w:r>
      <w:r w:rsidRPr="004F6CB7">
        <w:rPr>
          <w:rFonts w:cs="Times New Roman"/>
          <w:sz w:val="20"/>
          <w:szCs w:val="20"/>
        </w:rPr>
        <w:t xml:space="preserve"> 72 (3): 709-720.</w:t>
      </w:r>
    </w:p>
    <w:p w14:paraId="201B1434" w14:textId="77777777" w:rsidR="004F6CB7" w:rsidRPr="004F6CB7" w:rsidRDefault="004F6CB7" w:rsidP="004F6CB7">
      <w:pPr>
        <w:spacing w:after="0" w:line="240" w:lineRule="auto"/>
        <w:ind w:left="720" w:hanging="720"/>
        <w:rPr>
          <w:sz w:val="20"/>
          <w:szCs w:val="20"/>
        </w:rPr>
      </w:pPr>
    </w:p>
    <w:p w14:paraId="3D9B9769" w14:textId="4056186C" w:rsidR="00066228" w:rsidRPr="004F6CB7" w:rsidRDefault="00F4201E" w:rsidP="004F6CB7">
      <w:pPr>
        <w:spacing w:after="0" w:line="240" w:lineRule="auto"/>
        <w:ind w:left="720" w:hanging="720"/>
        <w:rPr>
          <w:sz w:val="20"/>
          <w:szCs w:val="20"/>
        </w:rPr>
      </w:pPr>
      <w:r w:rsidRPr="004F6CB7">
        <w:rPr>
          <w:sz w:val="20"/>
          <w:szCs w:val="20"/>
        </w:rPr>
        <w:t xml:space="preserve">U.S. Department of Agriculture, Rural Business Cooperative Services </w:t>
      </w:r>
      <w:r w:rsidR="00427768" w:rsidRPr="004F6CB7">
        <w:rPr>
          <w:sz w:val="20"/>
          <w:szCs w:val="20"/>
        </w:rPr>
        <w:t>(1990), “Cooperatives Benefits and Limitations” Cooperative Information Report 1, Section 3, May 1990.</w:t>
      </w:r>
    </w:p>
    <w:sectPr w:rsidR="00066228" w:rsidRPr="004F6C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8892A" w14:textId="77777777" w:rsidR="00C81A42" w:rsidRDefault="00C81A42" w:rsidP="00345448">
      <w:pPr>
        <w:spacing w:after="0" w:line="240" w:lineRule="auto"/>
      </w:pPr>
      <w:r>
        <w:separator/>
      </w:r>
    </w:p>
  </w:endnote>
  <w:endnote w:type="continuationSeparator" w:id="0">
    <w:p w14:paraId="5357A992" w14:textId="77777777" w:rsidR="00C81A42" w:rsidRDefault="00C81A42" w:rsidP="00345448">
      <w:pPr>
        <w:spacing w:after="0" w:line="240" w:lineRule="auto"/>
      </w:pPr>
      <w:r>
        <w:continuationSeparator/>
      </w:r>
    </w:p>
  </w:endnote>
  <w:endnote w:id="1">
    <w:p w14:paraId="6A26D2F1" w14:textId="77777777" w:rsidR="005932BF" w:rsidRDefault="005932BF" w:rsidP="005932BF">
      <w:pPr>
        <w:pStyle w:val="EndnoteText"/>
      </w:pPr>
      <w:r>
        <w:rPr>
          <w:rStyle w:val="EndnoteReference"/>
        </w:rPr>
        <w:endnoteRef/>
      </w:r>
      <w:r>
        <w:t xml:space="preserve"> Regents Professor and Bill Fitzwater Cooperative Chair, Department of Agricultural Economics, Oklahoma State University.  Contact author: phil.kenkel@okstate.edu</w:t>
      </w:r>
    </w:p>
  </w:endnote>
  <w:endnote w:id="2">
    <w:p w14:paraId="6E77619B" w14:textId="77777777" w:rsidR="005932BF" w:rsidRDefault="005932BF" w:rsidP="005932BF">
      <w:pPr>
        <w:pStyle w:val="EndnoteText"/>
      </w:pPr>
      <w:r>
        <w:rPr>
          <w:rStyle w:val="EndnoteReference"/>
        </w:rPr>
        <w:endnoteRef/>
      </w:r>
      <w:r>
        <w:t xml:space="preserve"> Professor, Department of Agricultural Economics, University of Nebraska</w:t>
      </w:r>
    </w:p>
    <w:p w14:paraId="74E87363" w14:textId="77777777" w:rsidR="005932BF" w:rsidRDefault="005932BF" w:rsidP="005932BF">
      <w:pPr>
        <w:pStyle w:val="EndnoteText"/>
      </w:pPr>
      <w:r w:rsidRPr="00472EAE">
        <w:rPr>
          <w:vertAlign w:val="superscript"/>
        </w:rPr>
        <w:t>iii</w:t>
      </w:r>
      <w:r>
        <w:rPr>
          <w:vertAlign w:val="superscript"/>
        </w:rPr>
        <w:t xml:space="preserve"> </w:t>
      </w:r>
      <w:r>
        <w:t>Professor and Director, The Food Industry Center, Department of Applied Economics, University of Minnesota</w:t>
      </w:r>
    </w:p>
    <w:p w14:paraId="149F9561" w14:textId="77777777" w:rsidR="005932BF" w:rsidRPr="00472EAE" w:rsidRDefault="005932BF" w:rsidP="005932BF">
      <w:pPr>
        <w:pStyle w:val="EndnoteText"/>
      </w:pPr>
      <w:r w:rsidRPr="00A62027">
        <w:rPr>
          <w:vertAlign w:val="superscript"/>
        </w:rPr>
        <w:t>as</w:t>
      </w:r>
      <w:r>
        <w:rPr>
          <w:vertAlign w:val="superscript"/>
        </w:rPr>
        <w:t xml:space="preserve"> </w:t>
      </w:r>
      <w:r>
        <w:t>Associate Professor and Iowa Institute for Cooperative Education Endowed Economics Professor, Iowa State University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15C07" w14:textId="77777777" w:rsidR="00C81A42" w:rsidRDefault="00C81A42" w:rsidP="00345448">
      <w:pPr>
        <w:spacing w:after="0" w:line="240" w:lineRule="auto"/>
      </w:pPr>
      <w:r>
        <w:separator/>
      </w:r>
    </w:p>
  </w:footnote>
  <w:footnote w:type="continuationSeparator" w:id="0">
    <w:p w14:paraId="013DCDB2" w14:textId="77777777" w:rsidR="00C81A42" w:rsidRDefault="00C81A42" w:rsidP="00345448">
      <w:pPr>
        <w:spacing w:after="0" w:line="240" w:lineRule="auto"/>
      </w:pPr>
      <w:r>
        <w:continuationSeparator/>
      </w:r>
    </w:p>
  </w:footnote>
  <w:footnote w:id="1">
    <w:p w14:paraId="0AF2CE7F" w14:textId="77777777" w:rsidR="005932BF" w:rsidRDefault="005932BF" w:rsidP="005932BF">
      <w:pPr>
        <w:pStyle w:val="EndnoteText"/>
      </w:pPr>
      <w:r>
        <w:rPr>
          <w:rStyle w:val="FootnoteReference"/>
        </w:rPr>
        <w:footnoteRef/>
      </w:r>
      <w:r>
        <w:t xml:space="preserve"> </w:t>
      </w:r>
      <w:r>
        <w:rPr>
          <w:rStyle w:val="EndnoteReference"/>
        </w:rPr>
        <w:footnoteRef/>
      </w:r>
      <w:r>
        <w:t xml:space="preserve"> Regents Professor and Bill Fitzwater Cooperative Chair, Department of Agricultural Economics, Oklahoma State University.  Contact author: phil.kenkel@okstate.edu</w:t>
      </w:r>
    </w:p>
    <w:p w14:paraId="1FE8876D" w14:textId="77777777" w:rsidR="005932BF" w:rsidRDefault="005932BF" w:rsidP="005932BF">
      <w:pPr>
        <w:pStyle w:val="EndnoteText"/>
      </w:pPr>
      <w:r>
        <w:rPr>
          <w:rStyle w:val="EndnoteReference"/>
        </w:rPr>
        <w:footnoteRef/>
      </w:r>
      <w:r>
        <w:t xml:space="preserve"> Professor, Department of Agricultural Economics, University of Nebraska</w:t>
      </w:r>
    </w:p>
    <w:p w14:paraId="36A0174C" w14:textId="77777777" w:rsidR="005932BF" w:rsidRDefault="005932BF" w:rsidP="005932BF">
      <w:pPr>
        <w:pStyle w:val="EndnoteText"/>
      </w:pPr>
      <w:r w:rsidRPr="00472EAE">
        <w:rPr>
          <w:vertAlign w:val="superscript"/>
        </w:rPr>
        <w:t>iii</w:t>
      </w:r>
      <w:r>
        <w:rPr>
          <w:vertAlign w:val="superscript"/>
        </w:rPr>
        <w:t xml:space="preserve"> </w:t>
      </w:r>
      <w:r>
        <w:t>Professor and Director, The Food Industry Center, Department of Applied Economics, University of Minnesota</w:t>
      </w:r>
    </w:p>
    <w:p w14:paraId="283AA2C2" w14:textId="36AA8904" w:rsidR="005932BF" w:rsidRDefault="005932BF" w:rsidP="005932BF">
      <w:pPr>
        <w:pStyle w:val="FootnoteText"/>
      </w:pPr>
      <w:r w:rsidRPr="00A62027">
        <w:rPr>
          <w:vertAlign w:val="superscript"/>
        </w:rPr>
        <w:t>as</w:t>
      </w:r>
      <w:r>
        <w:rPr>
          <w:vertAlign w:val="superscript"/>
        </w:rPr>
        <w:t xml:space="preserve"> </w:t>
      </w:r>
      <w:r>
        <w:t>Associate Professor and Iowa Institute for Cooperative Education Endowed Economics Professor, Iowa State University</w:t>
      </w:r>
    </w:p>
  </w:footnote>
  <w:footnote w:id="2">
    <w:p w14:paraId="2A0C5027" w14:textId="77777777" w:rsidR="00345448" w:rsidRDefault="00345448">
      <w:pPr>
        <w:pStyle w:val="FootnoteText"/>
      </w:pPr>
      <w:r>
        <w:rPr>
          <w:rStyle w:val="FootnoteReference"/>
        </w:rPr>
        <w:footnoteRef/>
      </w:r>
      <w:r>
        <w:t xml:space="preserve"> In July 2019, portions of the tax reform legislation including this provision are set to expire in 2025 unless Congress makes these a permanent part of the tax code.</w:t>
      </w:r>
    </w:p>
  </w:footnote>
  <w:footnote w:id="3">
    <w:p w14:paraId="356B9F2B" w14:textId="77777777" w:rsidR="00345448" w:rsidRDefault="00345448">
      <w:pPr>
        <w:pStyle w:val="FootnoteText"/>
      </w:pPr>
      <w:r>
        <w:rPr>
          <w:rStyle w:val="FootnoteReference"/>
        </w:rPr>
        <w:footnoteRef/>
      </w:r>
      <w:r w:rsidR="00A15031">
        <w:t xml:space="preserve"> Land grant university faculty working with cooperatives </w:t>
      </w:r>
      <w:r>
        <w:t>conducted a great deal of education and research on this topic and dissemination through eXtension and other resources.</w:t>
      </w:r>
    </w:p>
  </w:footnote>
  <w:footnote w:id="4">
    <w:p w14:paraId="7CC5F488" w14:textId="77777777" w:rsidR="00A15031" w:rsidRDefault="00A15031">
      <w:pPr>
        <w:pStyle w:val="FootnoteText"/>
      </w:pPr>
      <w:r>
        <w:rPr>
          <w:rStyle w:val="FootnoteReference"/>
        </w:rPr>
        <w:footnoteRef/>
      </w:r>
      <w:r>
        <w:t xml:space="preserve"> This was a major source of education and research for faculty working with cooperatives in 2018 and 2019.</w:t>
      </w:r>
    </w:p>
  </w:footnote>
  <w:footnote w:id="5">
    <w:p w14:paraId="51430349" w14:textId="77777777" w:rsidR="00A15031" w:rsidRDefault="00A15031">
      <w:pPr>
        <w:pStyle w:val="FootnoteText"/>
      </w:pPr>
      <w:r>
        <w:rPr>
          <w:rStyle w:val="FootnoteReference"/>
        </w:rPr>
        <w:footnoteRef/>
      </w:r>
      <w:r>
        <w:t xml:space="preserve"> CoMetrics is a technology company that collects and standardized data for independent businesses, cooperatives, nonprofit foundations and social enterprises.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F16"/>
    <w:rsid w:val="00007D09"/>
    <w:rsid w:val="00025EEA"/>
    <w:rsid w:val="0003195F"/>
    <w:rsid w:val="00066228"/>
    <w:rsid w:val="000A0998"/>
    <w:rsid w:val="000C185D"/>
    <w:rsid w:val="000C3581"/>
    <w:rsid w:val="000C7F5D"/>
    <w:rsid w:val="000D4A29"/>
    <w:rsid w:val="000D56E9"/>
    <w:rsid w:val="000E2ACC"/>
    <w:rsid w:val="0010210F"/>
    <w:rsid w:val="001022BF"/>
    <w:rsid w:val="00134FF8"/>
    <w:rsid w:val="00175B69"/>
    <w:rsid w:val="00193F16"/>
    <w:rsid w:val="002039E7"/>
    <w:rsid w:val="0021261C"/>
    <w:rsid w:val="00214A52"/>
    <w:rsid w:val="0022219A"/>
    <w:rsid w:val="00226D9F"/>
    <w:rsid w:val="00226DCA"/>
    <w:rsid w:val="002300AE"/>
    <w:rsid w:val="00273748"/>
    <w:rsid w:val="0028662F"/>
    <w:rsid w:val="00296787"/>
    <w:rsid w:val="003277CC"/>
    <w:rsid w:val="003302A6"/>
    <w:rsid w:val="00344677"/>
    <w:rsid w:val="00345448"/>
    <w:rsid w:val="003A349D"/>
    <w:rsid w:val="003D0EAB"/>
    <w:rsid w:val="003D3FD4"/>
    <w:rsid w:val="003F615A"/>
    <w:rsid w:val="00427768"/>
    <w:rsid w:val="00467E4C"/>
    <w:rsid w:val="004A36B2"/>
    <w:rsid w:val="004F1CC7"/>
    <w:rsid w:val="004F6CB7"/>
    <w:rsid w:val="00507D61"/>
    <w:rsid w:val="00523CAF"/>
    <w:rsid w:val="00547931"/>
    <w:rsid w:val="005516AD"/>
    <w:rsid w:val="00584BF4"/>
    <w:rsid w:val="005932BF"/>
    <w:rsid w:val="005B1A4E"/>
    <w:rsid w:val="005E38A2"/>
    <w:rsid w:val="005F63FB"/>
    <w:rsid w:val="00617A07"/>
    <w:rsid w:val="00634A40"/>
    <w:rsid w:val="00666DB6"/>
    <w:rsid w:val="006958B1"/>
    <w:rsid w:val="006E7B45"/>
    <w:rsid w:val="00710707"/>
    <w:rsid w:val="00742ECD"/>
    <w:rsid w:val="00745212"/>
    <w:rsid w:val="00784389"/>
    <w:rsid w:val="007917DB"/>
    <w:rsid w:val="007F79B8"/>
    <w:rsid w:val="00824B59"/>
    <w:rsid w:val="00825748"/>
    <w:rsid w:val="00844AE1"/>
    <w:rsid w:val="008450F2"/>
    <w:rsid w:val="008627F3"/>
    <w:rsid w:val="00897DE2"/>
    <w:rsid w:val="008A34D6"/>
    <w:rsid w:val="00904E3C"/>
    <w:rsid w:val="00907595"/>
    <w:rsid w:val="00976978"/>
    <w:rsid w:val="00983F0F"/>
    <w:rsid w:val="009B47AD"/>
    <w:rsid w:val="009B72B7"/>
    <w:rsid w:val="009D3588"/>
    <w:rsid w:val="00A06E74"/>
    <w:rsid w:val="00A15031"/>
    <w:rsid w:val="00A15832"/>
    <w:rsid w:val="00A15D9B"/>
    <w:rsid w:val="00A2046E"/>
    <w:rsid w:val="00AC0F0F"/>
    <w:rsid w:val="00AC6C81"/>
    <w:rsid w:val="00AF01D7"/>
    <w:rsid w:val="00B05AFC"/>
    <w:rsid w:val="00B671AC"/>
    <w:rsid w:val="00B726F9"/>
    <w:rsid w:val="00B82CA5"/>
    <w:rsid w:val="00B91EDD"/>
    <w:rsid w:val="00B96791"/>
    <w:rsid w:val="00BD3366"/>
    <w:rsid w:val="00BD62D5"/>
    <w:rsid w:val="00BD76A4"/>
    <w:rsid w:val="00BF2A1C"/>
    <w:rsid w:val="00BF3C5E"/>
    <w:rsid w:val="00C46778"/>
    <w:rsid w:val="00C70B0D"/>
    <w:rsid w:val="00C81A42"/>
    <w:rsid w:val="00D07B4D"/>
    <w:rsid w:val="00D20186"/>
    <w:rsid w:val="00D94187"/>
    <w:rsid w:val="00DA3126"/>
    <w:rsid w:val="00E039B0"/>
    <w:rsid w:val="00E165FA"/>
    <w:rsid w:val="00E753D6"/>
    <w:rsid w:val="00EF006C"/>
    <w:rsid w:val="00F01735"/>
    <w:rsid w:val="00F32A92"/>
    <w:rsid w:val="00F34636"/>
    <w:rsid w:val="00F4201E"/>
    <w:rsid w:val="00F71C7A"/>
    <w:rsid w:val="00F91977"/>
    <w:rsid w:val="00FC424A"/>
    <w:rsid w:val="00FE5F0B"/>
    <w:rsid w:val="00FF027F"/>
    <w:rsid w:val="00FF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FFD2"/>
  <w15:chartTrackingRefBased/>
  <w15:docId w15:val="{29344BA2-E1C9-460F-BF20-F77900AE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27F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66228"/>
    <w:rPr>
      <w:color w:val="0000FF"/>
      <w:u w:val="single"/>
    </w:rPr>
  </w:style>
  <w:style w:type="paragraph" w:styleId="FootnoteText">
    <w:name w:val="footnote text"/>
    <w:basedOn w:val="Normal"/>
    <w:link w:val="FootnoteTextChar"/>
    <w:uiPriority w:val="99"/>
    <w:semiHidden/>
    <w:unhideWhenUsed/>
    <w:rsid w:val="003454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5448"/>
    <w:rPr>
      <w:sz w:val="20"/>
      <w:szCs w:val="20"/>
    </w:rPr>
  </w:style>
  <w:style w:type="character" w:styleId="FootnoteReference">
    <w:name w:val="footnote reference"/>
    <w:basedOn w:val="DefaultParagraphFont"/>
    <w:uiPriority w:val="99"/>
    <w:semiHidden/>
    <w:unhideWhenUsed/>
    <w:rsid w:val="00345448"/>
    <w:rPr>
      <w:vertAlign w:val="superscript"/>
    </w:rPr>
  </w:style>
  <w:style w:type="character" w:styleId="CommentReference">
    <w:name w:val="annotation reference"/>
    <w:basedOn w:val="DefaultParagraphFont"/>
    <w:uiPriority w:val="99"/>
    <w:semiHidden/>
    <w:unhideWhenUsed/>
    <w:rsid w:val="00345448"/>
    <w:rPr>
      <w:sz w:val="16"/>
      <w:szCs w:val="16"/>
    </w:rPr>
  </w:style>
  <w:style w:type="paragraph" w:styleId="CommentText">
    <w:name w:val="annotation text"/>
    <w:basedOn w:val="Normal"/>
    <w:link w:val="CommentTextChar"/>
    <w:uiPriority w:val="99"/>
    <w:semiHidden/>
    <w:unhideWhenUsed/>
    <w:rsid w:val="00345448"/>
    <w:pPr>
      <w:spacing w:line="240" w:lineRule="auto"/>
    </w:pPr>
    <w:rPr>
      <w:sz w:val="20"/>
      <w:szCs w:val="20"/>
    </w:rPr>
  </w:style>
  <w:style w:type="character" w:customStyle="1" w:styleId="CommentTextChar">
    <w:name w:val="Comment Text Char"/>
    <w:basedOn w:val="DefaultParagraphFont"/>
    <w:link w:val="CommentText"/>
    <w:uiPriority w:val="99"/>
    <w:semiHidden/>
    <w:rsid w:val="00345448"/>
    <w:rPr>
      <w:sz w:val="20"/>
      <w:szCs w:val="20"/>
    </w:rPr>
  </w:style>
  <w:style w:type="paragraph" w:styleId="CommentSubject">
    <w:name w:val="annotation subject"/>
    <w:basedOn w:val="CommentText"/>
    <w:next w:val="CommentText"/>
    <w:link w:val="CommentSubjectChar"/>
    <w:uiPriority w:val="99"/>
    <w:semiHidden/>
    <w:unhideWhenUsed/>
    <w:rsid w:val="00345448"/>
    <w:rPr>
      <w:b/>
      <w:bCs/>
    </w:rPr>
  </w:style>
  <w:style w:type="character" w:customStyle="1" w:styleId="CommentSubjectChar">
    <w:name w:val="Comment Subject Char"/>
    <w:basedOn w:val="CommentTextChar"/>
    <w:link w:val="CommentSubject"/>
    <w:uiPriority w:val="99"/>
    <w:semiHidden/>
    <w:rsid w:val="00345448"/>
    <w:rPr>
      <w:b/>
      <w:bCs/>
      <w:sz w:val="20"/>
      <w:szCs w:val="20"/>
    </w:rPr>
  </w:style>
  <w:style w:type="paragraph" w:styleId="BalloonText">
    <w:name w:val="Balloon Text"/>
    <w:basedOn w:val="Normal"/>
    <w:link w:val="BalloonTextChar"/>
    <w:uiPriority w:val="99"/>
    <w:semiHidden/>
    <w:unhideWhenUsed/>
    <w:rsid w:val="00345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448"/>
    <w:rPr>
      <w:rFonts w:ascii="Segoe UI" w:hAnsi="Segoe UI" w:cs="Segoe UI"/>
      <w:sz w:val="18"/>
      <w:szCs w:val="18"/>
    </w:rPr>
  </w:style>
  <w:style w:type="paragraph" w:styleId="Revision">
    <w:name w:val="Revision"/>
    <w:hidden/>
    <w:uiPriority w:val="99"/>
    <w:semiHidden/>
    <w:rsid w:val="000C3581"/>
    <w:pPr>
      <w:spacing w:after="0" w:line="240" w:lineRule="auto"/>
    </w:pPr>
  </w:style>
  <w:style w:type="paragraph" w:styleId="EndnoteText">
    <w:name w:val="endnote text"/>
    <w:basedOn w:val="Normal"/>
    <w:link w:val="EndnoteTextChar"/>
    <w:uiPriority w:val="99"/>
    <w:semiHidden/>
    <w:unhideWhenUsed/>
    <w:rsid w:val="005932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32BF"/>
    <w:rPr>
      <w:sz w:val="20"/>
      <w:szCs w:val="20"/>
    </w:rPr>
  </w:style>
  <w:style w:type="character" w:styleId="EndnoteReference">
    <w:name w:val="endnote reference"/>
    <w:basedOn w:val="DefaultParagraphFont"/>
    <w:uiPriority w:val="99"/>
    <w:semiHidden/>
    <w:unhideWhenUsed/>
    <w:rsid w:val="005932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d.usda.gov/files/cir44-1.pdf" TargetMode="External"/><Relationship Id="rId3" Type="http://schemas.openxmlformats.org/officeDocument/2006/relationships/settings" Target="settings.xml"/><Relationship Id="rId7" Type="http://schemas.openxmlformats.org/officeDocument/2006/relationships/hyperlink" Target="https://www.jdsupra.com/legalnews/the-old-the-new-and-the-delayed-dpad-9139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tep.org/the-domestic-production-activities-deduction-costly-complex-and-ineffective/" TargetMode="External"/><Relationship Id="rId4" Type="http://schemas.openxmlformats.org/officeDocument/2006/relationships/webSettings" Target="webSettings.xml"/><Relationship Id="rId9" Type="http://schemas.openxmlformats.org/officeDocument/2006/relationships/hyperlink" Target="https://taxfoundation.org/grain-glitch-needs-fix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B55E9-18E0-40A3-9696-F85C24A70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3060</Words>
  <Characters>17445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20465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Kenkel, Phil</dc:creator>
  <cp:keywords/>
  <dc:description/>
  <cp:lastModifiedBy>Kenkel, Phil</cp:lastModifiedBy>
  <cp:revision>2</cp:revision>
  <dcterms:created xsi:type="dcterms:W3CDTF">2019-08-20T18:50:00Z</dcterms:created>
  <dcterms:modified xsi:type="dcterms:W3CDTF">2019-08-20T18:50:00Z</dcterms:modified>
</cp:coreProperties>
</file>